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26421" w14:textId="09A4481D" w:rsidR="00631A58" w:rsidRPr="00AF64ED" w:rsidRDefault="00631A58" w:rsidP="001E7A31">
      <w:pPr>
        <w:jc w:val="right"/>
        <w:rPr>
          <w:b/>
          <w:bCs/>
          <w:lang w:val="sk-SK"/>
        </w:rPr>
      </w:pPr>
    </w:p>
    <w:p w14:paraId="093FBFBD" w14:textId="77777777" w:rsidR="00A85E0D" w:rsidRPr="00E74B4A" w:rsidRDefault="00A85E0D" w:rsidP="00653D80">
      <w:pPr>
        <w:pStyle w:val="Nzov"/>
        <w:outlineLvl w:val="0"/>
        <w:rPr>
          <w:sz w:val="24"/>
        </w:rPr>
      </w:pPr>
    </w:p>
    <w:p w14:paraId="05726423" w14:textId="25C4D021" w:rsidR="00EC3897" w:rsidRDefault="001E0650" w:rsidP="00653D80">
      <w:pPr>
        <w:pStyle w:val="Nzov"/>
        <w:outlineLvl w:val="0"/>
        <w:rPr>
          <w:sz w:val="24"/>
        </w:rPr>
      </w:pPr>
      <w:r w:rsidRPr="00E74B4A">
        <w:rPr>
          <w:sz w:val="24"/>
        </w:rPr>
        <w:t>Vecné zhodnotenie</w:t>
      </w:r>
      <w:r w:rsidR="005837FB" w:rsidRPr="00E74B4A">
        <w:rPr>
          <w:sz w:val="24"/>
        </w:rPr>
        <w:t xml:space="preserve"> úlohy MVTS</w:t>
      </w:r>
      <w:r w:rsidR="00653D80" w:rsidRPr="00E74B4A">
        <w:rPr>
          <w:sz w:val="24"/>
        </w:rPr>
        <w:t xml:space="preserve"> </w:t>
      </w:r>
      <w:r w:rsidR="006955A4">
        <w:rPr>
          <w:sz w:val="24"/>
        </w:rPr>
        <w:t>(</w:t>
      </w:r>
      <w:r w:rsidR="005736A4">
        <w:rPr>
          <w:sz w:val="24"/>
        </w:rPr>
        <w:t>projekt MVTS typu A*</w:t>
      </w:r>
      <w:r w:rsidR="006955A4">
        <w:rPr>
          <w:sz w:val="24"/>
        </w:rPr>
        <w:t>)</w:t>
      </w:r>
      <w:r w:rsidR="005736A4">
        <w:rPr>
          <w:sz w:val="24"/>
        </w:rPr>
        <w:t xml:space="preserve"> za</w:t>
      </w:r>
      <w:r w:rsidR="00416047" w:rsidRPr="00E74B4A">
        <w:rPr>
          <w:sz w:val="24"/>
        </w:rPr>
        <w:t> </w:t>
      </w:r>
      <w:r w:rsidR="00C92836">
        <w:rPr>
          <w:sz w:val="24"/>
        </w:rPr>
        <w:t>celú dobu riešenia</w:t>
      </w:r>
    </w:p>
    <w:p w14:paraId="73DA4651" w14:textId="77777777" w:rsidR="005736A4" w:rsidRPr="00E74B4A" w:rsidRDefault="005736A4" w:rsidP="00653D80">
      <w:pPr>
        <w:pStyle w:val="Nzov"/>
        <w:outlineLvl w:val="0"/>
        <w:rPr>
          <w:sz w:val="24"/>
        </w:rPr>
      </w:pPr>
    </w:p>
    <w:p w14:paraId="05726424" w14:textId="77777777" w:rsidR="00EC3897" w:rsidRPr="00E74B4A" w:rsidRDefault="00EC3897" w:rsidP="00EC3897">
      <w:pPr>
        <w:jc w:val="center"/>
        <w:rPr>
          <w:b/>
          <w:sz w:val="22"/>
          <w:szCs w:val="22"/>
          <w:lang w:val="sk-SK"/>
        </w:rPr>
      </w:pPr>
    </w:p>
    <w:p w14:paraId="66DA0520" w14:textId="013EAF16" w:rsidR="002777BB" w:rsidRPr="00E74B4A" w:rsidRDefault="002777BB" w:rsidP="002777BB">
      <w:pPr>
        <w:jc w:val="both"/>
        <w:outlineLvl w:val="0"/>
        <w:rPr>
          <w:b/>
          <w:sz w:val="22"/>
          <w:szCs w:val="22"/>
          <w:lang w:val="sk-SK"/>
        </w:rPr>
      </w:pPr>
      <w:r w:rsidRPr="00E74B4A">
        <w:rPr>
          <w:b/>
          <w:sz w:val="22"/>
          <w:szCs w:val="22"/>
          <w:lang w:val="sk-SK"/>
        </w:rPr>
        <w:t>Názov organizácie SAV:</w:t>
      </w:r>
      <w:r>
        <w:rPr>
          <w:b/>
          <w:sz w:val="22"/>
          <w:szCs w:val="22"/>
          <w:lang w:val="sk-SK"/>
        </w:rPr>
        <w:t xml:space="preserve"> Slavistický ústav Jána Stanislava SAV</w:t>
      </w:r>
    </w:p>
    <w:p w14:paraId="017CDE0D" w14:textId="72C16B4F" w:rsidR="002777BB" w:rsidRPr="00E74B4A" w:rsidRDefault="002777BB" w:rsidP="002777BB">
      <w:pPr>
        <w:jc w:val="both"/>
        <w:outlineLvl w:val="0"/>
        <w:rPr>
          <w:b/>
          <w:sz w:val="22"/>
          <w:szCs w:val="22"/>
          <w:lang w:val="sk-SK"/>
        </w:rPr>
      </w:pPr>
      <w:r w:rsidRPr="00E74B4A">
        <w:rPr>
          <w:b/>
          <w:sz w:val="22"/>
          <w:szCs w:val="22"/>
          <w:lang w:val="sk-SK"/>
        </w:rPr>
        <w:t>Pracovník zodpovedný za úlohu MVTS:</w:t>
      </w:r>
      <w:r>
        <w:rPr>
          <w:b/>
          <w:sz w:val="22"/>
          <w:szCs w:val="22"/>
          <w:lang w:val="sk-SK"/>
        </w:rPr>
        <w:t xml:space="preserve"> Prof. PhDr. Peter Žeňuch, DrSc.</w:t>
      </w:r>
    </w:p>
    <w:p w14:paraId="2E5F5784" w14:textId="77777777" w:rsidR="002777BB" w:rsidRDefault="002777BB" w:rsidP="002777BB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Názov</w:t>
      </w:r>
      <w:proofErr w:type="spellEnd"/>
      <w:r>
        <w:rPr>
          <w:b/>
          <w:sz w:val="22"/>
          <w:szCs w:val="22"/>
        </w:rPr>
        <w:t xml:space="preserve"> úlohy MVTS</w:t>
      </w:r>
    </w:p>
    <w:p w14:paraId="1AAD1EAD" w14:textId="77777777" w:rsidR="002777BB" w:rsidRDefault="002777BB" w:rsidP="002777BB">
      <w:pPr>
        <w:jc w:val="both"/>
        <w:rPr>
          <w:sz w:val="22"/>
          <w:szCs w:val="22"/>
        </w:rPr>
      </w:pPr>
      <w:r w:rsidRPr="006710E9">
        <w:rPr>
          <w:sz w:val="22"/>
          <w:szCs w:val="22"/>
        </w:rPr>
        <w:t xml:space="preserve">(v </w:t>
      </w:r>
      <w:proofErr w:type="spellStart"/>
      <w:r w:rsidRPr="006710E9">
        <w:rPr>
          <w:sz w:val="22"/>
          <w:szCs w:val="22"/>
        </w:rPr>
        <w:t>slovenskom</w:t>
      </w:r>
      <w:proofErr w:type="spellEnd"/>
      <w:r w:rsidRPr="006710E9">
        <w:rPr>
          <w:sz w:val="22"/>
          <w:szCs w:val="22"/>
        </w:rPr>
        <w:t xml:space="preserve"> jazyku):</w:t>
      </w:r>
      <w:r>
        <w:rPr>
          <w:sz w:val="22"/>
          <w:szCs w:val="22"/>
        </w:rPr>
        <w:t xml:space="preserve"> Jazykové a </w:t>
      </w:r>
      <w:proofErr w:type="spellStart"/>
      <w:r>
        <w:rPr>
          <w:sz w:val="22"/>
          <w:szCs w:val="22"/>
        </w:rPr>
        <w:t>etnokultúrne</w:t>
      </w:r>
      <w:proofErr w:type="spellEnd"/>
      <w:r>
        <w:rPr>
          <w:sz w:val="22"/>
          <w:szCs w:val="22"/>
        </w:rPr>
        <w:t xml:space="preserve"> procesy </w:t>
      </w:r>
      <w:proofErr w:type="spellStart"/>
      <w:r>
        <w:rPr>
          <w:sz w:val="22"/>
          <w:szCs w:val="22"/>
        </w:rPr>
        <w:t>späté</w:t>
      </w:r>
      <w:proofErr w:type="spellEnd"/>
      <w:r>
        <w:rPr>
          <w:sz w:val="22"/>
          <w:szCs w:val="22"/>
        </w:rPr>
        <w:t xml:space="preserve"> s </w:t>
      </w:r>
      <w:proofErr w:type="spellStart"/>
      <w:r>
        <w:rPr>
          <w:sz w:val="22"/>
          <w:szCs w:val="22"/>
        </w:rPr>
        <w:t>tradičnými</w:t>
      </w:r>
      <w:proofErr w:type="spellEnd"/>
      <w:r>
        <w:rPr>
          <w:sz w:val="22"/>
          <w:szCs w:val="22"/>
        </w:rPr>
        <w:t xml:space="preserve"> </w:t>
      </w:r>
    </w:p>
    <w:p w14:paraId="7E7E88E8" w14:textId="77777777" w:rsidR="002777BB" w:rsidRPr="006710E9" w:rsidRDefault="002777BB" w:rsidP="002777BB">
      <w:pPr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>hodnotami v </w:t>
      </w:r>
      <w:proofErr w:type="spellStart"/>
      <w:r>
        <w:rPr>
          <w:sz w:val="22"/>
          <w:szCs w:val="22"/>
        </w:rPr>
        <w:t>slovanskom</w:t>
      </w:r>
      <w:proofErr w:type="spellEnd"/>
      <w:r>
        <w:rPr>
          <w:sz w:val="22"/>
          <w:szCs w:val="22"/>
        </w:rPr>
        <w:t xml:space="preserve"> kontexte</w:t>
      </w:r>
    </w:p>
    <w:p w14:paraId="57571B5D" w14:textId="77777777" w:rsidR="002777BB" w:rsidRDefault="002777BB" w:rsidP="002777BB">
      <w:pPr>
        <w:jc w:val="both"/>
        <w:rPr>
          <w:sz w:val="22"/>
          <w:szCs w:val="22"/>
        </w:rPr>
      </w:pPr>
      <w:r w:rsidRPr="006710E9">
        <w:rPr>
          <w:sz w:val="22"/>
          <w:szCs w:val="22"/>
        </w:rPr>
        <w:t xml:space="preserve">(v </w:t>
      </w:r>
      <w:proofErr w:type="spellStart"/>
      <w:r w:rsidRPr="006710E9">
        <w:rPr>
          <w:sz w:val="22"/>
          <w:szCs w:val="22"/>
        </w:rPr>
        <w:t>anglickom</w:t>
      </w:r>
      <w:proofErr w:type="spellEnd"/>
      <w:r w:rsidRPr="006710E9">
        <w:rPr>
          <w:sz w:val="22"/>
          <w:szCs w:val="22"/>
        </w:rPr>
        <w:t xml:space="preserve"> jazyku</w:t>
      </w:r>
      <w:r w:rsidRPr="007121BA">
        <w:rPr>
          <w:sz w:val="22"/>
          <w:szCs w:val="22"/>
        </w:rPr>
        <w:t xml:space="preserve">):  </w:t>
      </w:r>
      <w:proofErr w:type="spellStart"/>
      <w:r w:rsidRPr="007121BA">
        <w:rPr>
          <w:sz w:val="22"/>
          <w:szCs w:val="22"/>
        </w:rPr>
        <w:t>Linguistic</w:t>
      </w:r>
      <w:proofErr w:type="spellEnd"/>
      <w:r w:rsidRPr="007121BA">
        <w:rPr>
          <w:sz w:val="22"/>
          <w:szCs w:val="22"/>
        </w:rPr>
        <w:t xml:space="preserve"> and </w:t>
      </w:r>
      <w:proofErr w:type="spellStart"/>
      <w:r w:rsidRPr="007121BA">
        <w:rPr>
          <w:sz w:val="22"/>
          <w:szCs w:val="22"/>
        </w:rPr>
        <w:t>Ethnocultural</w:t>
      </w:r>
      <w:proofErr w:type="spellEnd"/>
      <w:r w:rsidRPr="007121BA">
        <w:rPr>
          <w:sz w:val="22"/>
          <w:szCs w:val="22"/>
        </w:rPr>
        <w:t xml:space="preserve"> Dynamics </w:t>
      </w:r>
      <w:proofErr w:type="spellStart"/>
      <w:r w:rsidRPr="007121BA">
        <w:rPr>
          <w:sz w:val="22"/>
          <w:szCs w:val="22"/>
        </w:rPr>
        <w:t>of</w:t>
      </w:r>
      <w:proofErr w:type="spellEnd"/>
      <w:r w:rsidRPr="007121BA">
        <w:rPr>
          <w:sz w:val="22"/>
          <w:szCs w:val="22"/>
        </w:rPr>
        <w:t xml:space="preserve"> </w:t>
      </w:r>
      <w:proofErr w:type="spellStart"/>
      <w:r w:rsidRPr="007121BA">
        <w:rPr>
          <w:sz w:val="22"/>
          <w:szCs w:val="22"/>
        </w:rPr>
        <w:t>Traditional</w:t>
      </w:r>
      <w:proofErr w:type="spellEnd"/>
      <w:r w:rsidRPr="007121BA">
        <w:rPr>
          <w:sz w:val="22"/>
          <w:szCs w:val="22"/>
        </w:rPr>
        <w:t xml:space="preserve"> </w:t>
      </w:r>
    </w:p>
    <w:p w14:paraId="43C19062" w14:textId="77777777" w:rsidR="002777BB" w:rsidRPr="007121BA" w:rsidRDefault="002777BB" w:rsidP="002777BB">
      <w:pPr>
        <w:ind w:left="2124" w:firstLine="708"/>
        <w:jc w:val="both"/>
        <w:rPr>
          <w:sz w:val="22"/>
          <w:szCs w:val="22"/>
        </w:rPr>
      </w:pPr>
      <w:r w:rsidRPr="007121BA">
        <w:rPr>
          <w:sz w:val="22"/>
          <w:szCs w:val="22"/>
        </w:rPr>
        <w:t>and Non-</w:t>
      </w:r>
      <w:proofErr w:type="spellStart"/>
      <w:r w:rsidRPr="007121BA">
        <w:rPr>
          <w:sz w:val="22"/>
          <w:szCs w:val="22"/>
        </w:rPr>
        <w:t>traditional</w:t>
      </w:r>
      <w:proofErr w:type="spellEnd"/>
      <w:r w:rsidRPr="007121BA">
        <w:rPr>
          <w:sz w:val="22"/>
          <w:szCs w:val="22"/>
        </w:rPr>
        <w:t xml:space="preserve"> </w:t>
      </w:r>
      <w:proofErr w:type="spellStart"/>
      <w:r w:rsidRPr="007121BA">
        <w:rPr>
          <w:sz w:val="22"/>
          <w:szCs w:val="22"/>
        </w:rPr>
        <w:t>Values</w:t>
      </w:r>
      <w:proofErr w:type="spellEnd"/>
      <w:r>
        <w:rPr>
          <w:sz w:val="22"/>
          <w:szCs w:val="22"/>
        </w:rPr>
        <w:t xml:space="preserve"> </w:t>
      </w:r>
      <w:r w:rsidRPr="007121BA">
        <w:rPr>
          <w:sz w:val="22"/>
          <w:szCs w:val="22"/>
        </w:rPr>
        <w:t xml:space="preserve">in </w:t>
      </w:r>
      <w:proofErr w:type="spellStart"/>
      <w:r w:rsidRPr="007121BA">
        <w:rPr>
          <w:sz w:val="22"/>
          <w:szCs w:val="22"/>
        </w:rPr>
        <w:t>the</w:t>
      </w:r>
      <w:proofErr w:type="spellEnd"/>
      <w:r w:rsidRPr="007121BA">
        <w:rPr>
          <w:sz w:val="22"/>
          <w:szCs w:val="22"/>
        </w:rPr>
        <w:t xml:space="preserve"> Slavic </w:t>
      </w:r>
      <w:proofErr w:type="spellStart"/>
      <w:r w:rsidRPr="007121BA">
        <w:rPr>
          <w:sz w:val="22"/>
          <w:szCs w:val="22"/>
        </w:rPr>
        <w:t>World</w:t>
      </w:r>
      <w:proofErr w:type="spellEnd"/>
    </w:p>
    <w:p w14:paraId="73CCD205" w14:textId="77777777" w:rsidR="002777BB" w:rsidRDefault="002777BB" w:rsidP="002777B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proofErr w:type="gramStart"/>
      <w:r>
        <w:rPr>
          <w:b/>
          <w:sz w:val="22"/>
          <w:szCs w:val="22"/>
        </w:rPr>
        <w:t>Akronym:       472</w:t>
      </w:r>
      <w:proofErr w:type="gramEnd"/>
      <w:r>
        <w:rPr>
          <w:b/>
          <w:sz w:val="22"/>
          <w:szCs w:val="22"/>
        </w:rPr>
        <w:t>-LED-SW</w:t>
      </w:r>
    </w:p>
    <w:p w14:paraId="13A20287" w14:textId="77777777" w:rsidR="002777BB" w:rsidRPr="002F1D73" w:rsidRDefault="002777BB" w:rsidP="002777B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2F1D73">
        <w:rPr>
          <w:b/>
          <w:sz w:val="22"/>
          <w:szCs w:val="22"/>
        </w:rPr>
        <w:t>Program:        RUS_ST2017-472</w:t>
      </w:r>
    </w:p>
    <w:p w14:paraId="0572642D" w14:textId="60B09E9A" w:rsidR="00EC3897" w:rsidRPr="002777BB" w:rsidRDefault="002777BB" w:rsidP="00EC38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Celková doba </w:t>
      </w:r>
      <w:proofErr w:type="spellStart"/>
      <w:r>
        <w:rPr>
          <w:b/>
          <w:sz w:val="22"/>
          <w:szCs w:val="22"/>
        </w:rPr>
        <w:t>riešenia</w:t>
      </w:r>
      <w:proofErr w:type="spellEnd"/>
      <w:r>
        <w:rPr>
          <w:b/>
          <w:sz w:val="22"/>
          <w:szCs w:val="22"/>
        </w:rPr>
        <w:t xml:space="preserve"> úlohy MVTS: </w:t>
      </w:r>
      <w:proofErr w:type="gramStart"/>
      <w:r>
        <w:rPr>
          <w:b/>
          <w:sz w:val="22"/>
          <w:szCs w:val="22"/>
        </w:rPr>
        <w:t>1.4.2018</w:t>
      </w:r>
      <w:proofErr w:type="gramEnd"/>
      <w:r>
        <w:rPr>
          <w:b/>
          <w:sz w:val="22"/>
          <w:szCs w:val="22"/>
        </w:rPr>
        <w:t xml:space="preserve"> - 30.3.2020</w:t>
      </w:r>
    </w:p>
    <w:p w14:paraId="24979B69" w14:textId="77777777" w:rsidR="00583DBC" w:rsidRPr="00E74B4A" w:rsidRDefault="00583DBC" w:rsidP="00EC3897">
      <w:pPr>
        <w:jc w:val="both"/>
        <w:rPr>
          <w:b/>
          <w:sz w:val="22"/>
          <w:szCs w:val="22"/>
          <w:lang w:val="sk-SK"/>
        </w:rPr>
      </w:pPr>
    </w:p>
    <w:tbl>
      <w:tblPr>
        <w:tblW w:w="8987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7"/>
      </w:tblGrid>
      <w:tr w:rsidR="00583DBC" w:rsidRPr="00E74B4A" w14:paraId="05726436" w14:textId="77777777" w:rsidTr="003D5295">
        <w:tc>
          <w:tcPr>
            <w:tcW w:w="8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26434" w14:textId="41F0718E" w:rsidR="00583DBC" w:rsidRPr="00E74B4A" w:rsidRDefault="00583DBC" w:rsidP="00EC3897">
            <w:pPr>
              <w:jc w:val="both"/>
              <w:rPr>
                <w:b/>
                <w:sz w:val="22"/>
                <w:szCs w:val="22"/>
                <w:lang w:val="sk-SK"/>
              </w:rPr>
            </w:pPr>
            <w:r w:rsidRPr="00E74B4A">
              <w:rPr>
                <w:b/>
                <w:sz w:val="22"/>
                <w:szCs w:val="22"/>
                <w:lang w:val="sk-SK"/>
              </w:rPr>
              <w:t xml:space="preserve">Dosiahnuté výsledky </w:t>
            </w:r>
            <w:r w:rsidR="00776C58" w:rsidRPr="00E74B4A">
              <w:rPr>
                <w:b/>
                <w:sz w:val="22"/>
                <w:szCs w:val="22"/>
                <w:lang w:val="sk-SK"/>
              </w:rPr>
              <w:t>– stručný</w:t>
            </w:r>
            <w:r w:rsidRPr="00E74B4A">
              <w:rPr>
                <w:b/>
                <w:sz w:val="22"/>
                <w:szCs w:val="22"/>
                <w:lang w:val="sk-SK"/>
              </w:rPr>
              <w:t xml:space="preserve"> opis</w:t>
            </w:r>
          </w:p>
        </w:tc>
      </w:tr>
      <w:tr w:rsidR="00583DBC" w:rsidRPr="00E74B4A" w14:paraId="0572644D" w14:textId="77777777" w:rsidTr="00C847A8">
        <w:trPr>
          <w:trHeight w:val="3364"/>
        </w:trPr>
        <w:tc>
          <w:tcPr>
            <w:tcW w:w="89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08F3FBC" w14:textId="3866FC29" w:rsidR="002C1A3C" w:rsidRPr="00E74B4A" w:rsidRDefault="005A6786" w:rsidP="00021330">
            <w:pPr>
              <w:jc w:val="both"/>
              <w:rPr>
                <w:sz w:val="22"/>
                <w:szCs w:val="22"/>
                <w:lang w:val="sk-SK"/>
              </w:rPr>
            </w:pPr>
            <w:r w:rsidRPr="00E74B4A">
              <w:rPr>
                <w:sz w:val="22"/>
                <w:szCs w:val="22"/>
                <w:lang w:val="sk-SK"/>
              </w:rPr>
              <w:t>(</w:t>
            </w:r>
            <w:r w:rsidR="00C847A8" w:rsidRPr="00E74B4A">
              <w:rPr>
                <w:sz w:val="22"/>
                <w:szCs w:val="22"/>
                <w:lang w:val="sk-SK"/>
              </w:rPr>
              <w:t>Slovensky</w:t>
            </w:r>
            <w:r w:rsidRPr="00E74B4A">
              <w:rPr>
                <w:sz w:val="22"/>
                <w:szCs w:val="22"/>
                <w:lang w:val="sk-SK"/>
              </w:rPr>
              <w:t>)</w:t>
            </w:r>
          </w:p>
          <w:p w14:paraId="1C3B1621" w14:textId="4254CE62" w:rsidR="00970CAE" w:rsidRPr="0004307F" w:rsidRDefault="00970CAE" w:rsidP="00970CAE">
            <w:pPr>
              <w:jc w:val="both"/>
              <w:rPr>
                <w:sz w:val="20"/>
                <w:szCs w:val="22"/>
                <w:lang w:val="sk-SK"/>
              </w:rPr>
            </w:pPr>
            <w:r w:rsidRPr="0004307F">
              <w:rPr>
                <w:sz w:val="20"/>
                <w:szCs w:val="22"/>
                <w:lang w:val="sk-SK"/>
              </w:rPr>
              <w:t xml:space="preserve">Dôležitou zložkou výskumu tohto medzinárodného tímu je poznávanie rozmanitosti procesov súvisiacich s udržateľnosťou a rozvojom tradičných európskych kultúrnych hodnôt, ktoré sú výsledkom prirodzeného jazykového a kultúrneho vývinu Slovanov. Tento jazykovo-kultúrny aspekt založený na zachovávaní hodnotových princípov tvorí základ národnej a kultúrnej identity každého národa a jeho jazyka. V tomto kontexte je preto nevyhnutné systematické poznávanie procesov, ktoré determinujú kultúrnu komunikáciu medzi slovanskými i neslovanskými národmi    v európskom kontexte. Významným pre toto poznanie je komplexný synchrónno-diachrónny pohľad založený na </w:t>
            </w:r>
            <w:proofErr w:type="spellStart"/>
            <w:r w:rsidRPr="0004307F">
              <w:rPr>
                <w:sz w:val="20"/>
                <w:szCs w:val="22"/>
                <w:lang w:val="sk-SK"/>
              </w:rPr>
              <w:t>etnolingvistických</w:t>
            </w:r>
            <w:proofErr w:type="spellEnd"/>
            <w:r w:rsidRPr="0004307F">
              <w:rPr>
                <w:sz w:val="20"/>
                <w:szCs w:val="22"/>
                <w:lang w:val="sk-SK"/>
              </w:rPr>
              <w:t xml:space="preserve"> a </w:t>
            </w:r>
            <w:proofErr w:type="spellStart"/>
            <w:r w:rsidRPr="0004307F">
              <w:rPr>
                <w:sz w:val="20"/>
                <w:szCs w:val="22"/>
                <w:lang w:val="sk-SK"/>
              </w:rPr>
              <w:t>etnokultúrnych</w:t>
            </w:r>
            <w:proofErr w:type="spellEnd"/>
            <w:r w:rsidRPr="0004307F">
              <w:rPr>
                <w:sz w:val="20"/>
                <w:szCs w:val="22"/>
                <w:lang w:val="sk-SK"/>
              </w:rPr>
              <w:t xml:space="preserve"> výskumoch. Výsledky slovenských výskumov poukazujú na </w:t>
            </w:r>
            <w:proofErr w:type="spellStart"/>
            <w:r w:rsidRPr="0004307F">
              <w:rPr>
                <w:sz w:val="20"/>
                <w:szCs w:val="22"/>
                <w:lang w:val="sk-SK"/>
              </w:rPr>
              <w:t>axiologický</w:t>
            </w:r>
            <w:proofErr w:type="spellEnd"/>
            <w:r w:rsidRPr="0004307F">
              <w:rPr>
                <w:sz w:val="20"/>
                <w:szCs w:val="22"/>
                <w:lang w:val="sk-SK"/>
              </w:rPr>
              <w:t xml:space="preserve"> systém jazyka ako prostriedku na pomenovanie javov, ktoré dokladujú historické, spoločenské a duchovné hodnoty. V tomto ponímaní sa jazyk stáva dôležitým zdrojom pramenného poznávania jazykovej pestrosti kultúr v kontexte európskej civilizácie. Jazyk do svojho systému začleňuje také jazykové prostriedky, ktoré jazykovedcom i </w:t>
            </w:r>
            <w:proofErr w:type="spellStart"/>
            <w:r w:rsidRPr="0004307F">
              <w:rPr>
                <w:sz w:val="20"/>
                <w:szCs w:val="22"/>
                <w:lang w:val="sk-SK"/>
              </w:rPr>
              <w:t>nejazykovedcom</w:t>
            </w:r>
            <w:proofErr w:type="spellEnd"/>
            <w:r w:rsidRPr="0004307F">
              <w:rPr>
                <w:sz w:val="20"/>
                <w:szCs w:val="22"/>
                <w:lang w:val="sk-SK"/>
              </w:rPr>
              <w:t xml:space="preserve"> slúžia ako doklad o rozličných kontaktoch s blízkymi i vzdialenými susedmi a vystupujú aj ako doklady o kultúrnom, hospodárskom, konfesionálnom, administratívnom i politickom vývine spoločenstva. Jazyk tak priamo odkazuje na udalosti, s ktorými sa konkrétne jazykové spoločenstvo priamo i sprostredkovane stretávalo počas svojho historického vývinu. Rezultáty tohto charakteru zahrnujú štúdie a články publikované v periodických i kolektívnych monotematických knižných prácach publikovaných v roku 2020.   </w:t>
            </w:r>
          </w:p>
          <w:p w14:paraId="0572644B" w14:textId="5FE07256" w:rsidR="005A6786" w:rsidRPr="00E74B4A" w:rsidRDefault="005A6786" w:rsidP="00021330">
            <w:pPr>
              <w:jc w:val="both"/>
              <w:rPr>
                <w:sz w:val="22"/>
                <w:szCs w:val="22"/>
                <w:lang w:val="sk-SK"/>
              </w:rPr>
            </w:pPr>
          </w:p>
        </w:tc>
      </w:tr>
      <w:tr w:rsidR="007A5B6D" w:rsidRPr="00E74B4A" w14:paraId="1116DA85" w14:textId="77777777" w:rsidTr="00C847A8">
        <w:trPr>
          <w:trHeight w:val="3531"/>
        </w:trPr>
        <w:tc>
          <w:tcPr>
            <w:tcW w:w="898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D4ACE" w14:textId="15B136BC" w:rsidR="007A5B6D" w:rsidRPr="00E74B4A" w:rsidRDefault="005A6786" w:rsidP="00021330">
            <w:pPr>
              <w:jc w:val="both"/>
              <w:rPr>
                <w:sz w:val="22"/>
                <w:szCs w:val="22"/>
                <w:lang w:val="sk-SK"/>
              </w:rPr>
            </w:pPr>
            <w:r w:rsidRPr="00E74B4A">
              <w:rPr>
                <w:sz w:val="22"/>
                <w:szCs w:val="22"/>
                <w:lang w:val="sk-SK"/>
              </w:rPr>
              <w:t>(Anglicky)</w:t>
            </w:r>
          </w:p>
          <w:p w14:paraId="7736EC5E" w14:textId="430ADCC3" w:rsidR="005A6786" w:rsidRPr="00E74B4A" w:rsidRDefault="0004307F" w:rsidP="00021330">
            <w:pPr>
              <w:jc w:val="both"/>
              <w:rPr>
                <w:sz w:val="22"/>
                <w:szCs w:val="22"/>
                <w:lang w:val="sk-SK"/>
              </w:rPr>
            </w:pPr>
            <w:proofErr w:type="spellStart"/>
            <w:r w:rsidRPr="00AB510C">
              <w:rPr>
                <w:sz w:val="20"/>
                <w:szCs w:val="22"/>
              </w:rPr>
              <w:t>An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important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component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this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international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team’s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research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is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learning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about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diversity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processes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related</w:t>
            </w:r>
            <w:proofErr w:type="spellEnd"/>
            <w:r w:rsidRPr="00AB510C">
              <w:rPr>
                <w:sz w:val="20"/>
                <w:szCs w:val="22"/>
              </w:rPr>
              <w:t xml:space="preserve"> to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sustainability</w:t>
            </w:r>
            <w:proofErr w:type="spellEnd"/>
            <w:r w:rsidRPr="00AB510C">
              <w:rPr>
                <w:sz w:val="20"/>
                <w:szCs w:val="22"/>
              </w:rPr>
              <w:t xml:space="preserve"> and </w:t>
            </w:r>
            <w:proofErr w:type="spellStart"/>
            <w:r w:rsidRPr="00AB510C">
              <w:rPr>
                <w:sz w:val="20"/>
                <w:szCs w:val="22"/>
              </w:rPr>
              <w:t>development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traditional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European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cultural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values</w:t>
            </w:r>
            <w:proofErr w:type="spellEnd"/>
            <w:r w:rsidRPr="00AB510C">
              <w:rPr>
                <w:sz w:val="20"/>
                <w:szCs w:val="22"/>
              </w:rPr>
              <w:t xml:space="preserve">, </w:t>
            </w:r>
            <w:proofErr w:type="spellStart"/>
            <w:r w:rsidRPr="00AB510C">
              <w:rPr>
                <w:sz w:val="20"/>
                <w:szCs w:val="22"/>
              </w:rPr>
              <w:t>which</w:t>
            </w:r>
            <w:proofErr w:type="spellEnd"/>
            <w:r w:rsidRPr="00AB510C">
              <w:rPr>
                <w:sz w:val="20"/>
                <w:szCs w:val="22"/>
              </w:rPr>
              <w:t xml:space="preserve"> are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result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natural </w:t>
            </w:r>
            <w:proofErr w:type="spellStart"/>
            <w:r w:rsidRPr="00AB510C">
              <w:rPr>
                <w:sz w:val="20"/>
                <w:szCs w:val="22"/>
              </w:rPr>
              <w:t>linguistic</w:t>
            </w:r>
            <w:proofErr w:type="spellEnd"/>
            <w:r w:rsidRPr="00AB510C">
              <w:rPr>
                <w:sz w:val="20"/>
                <w:szCs w:val="22"/>
              </w:rPr>
              <w:t xml:space="preserve"> and </w:t>
            </w:r>
            <w:proofErr w:type="spellStart"/>
            <w:r w:rsidRPr="00AB510C">
              <w:rPr>
                <w:sz w:val="20"/>
                <w:szCs w:val="22"/>
              </w:rPr>
              <w:t>cultural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development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Slavs</w:t>
            </w:r>
            <w:proofErr w:type="spellEnd"/>
            <w:r w:rsidRPr="00AB510C">
              <w:rPr>
                <w:sz w:val="20"/>
                <w:szCs w:val="22"/>
              </w:rPr>
              <w:t xml:space="preserve">. </w:t>
            </w:r>
            <w:proofErr w:type="spellStart"/>
            <w:r w:rsidRPr="00AB510C">
              <w:rPr>
                <w:sz w:val="20"/>
                <w:szCs w:val="22"/>
              </w:rPr>
              <w:t>This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linguistic-cultural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aspect</w:t>
            </w:r>
            <w:proofErr w:type="spellEnd"/>
            <w:r w:rsidRPr="00AB510C">
              <w:rPr>
                <w:sz w:val="20"/>
                <w:szCs w:val="22"/>
              </w:rPr>
              <w:t xml:space="preserve">, </w:t>
            </w:r>
            <w:proofErr w:type="spellStart"/>
            <w:r w:rsidRPr="00AB510C">
              <w:rPr>
                <w:sz w:val="20"/>
                <w:szCs w:val="22"/>
              </w:rPr>
              <w:t>based</w:t>
            </w:r>
            <w:proofErr w:type="spellEnd"/>
            <w:r w:rsidRPr="00AB510C">
              <w:rPr>
                <w:sz w:val="20"/>
                <w:szCs w:val="22"/>
              </w:rPr>
              <w:t xml:space="preserve"> on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preservation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value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principles</w:t>
            </w:r>
            <w:proofErr w:type="spellEnd"/>
            <w:r w:rsidRPr="00AB510C">
              <w:rPr>
                <w:sz w:val="20"/>
                <w:szCs w:val="22"/>
              </w:rPr>
              <w:t xml:space="preserve">, </w:t>
            </w:r>
            <w:proofErr w:type="spellStart"/>
            <w:r w:rsidRPr="00AB510C">
              <w:rPr>
                <w:sz w:val="20"/>
                <w:szCs w:val="22"/>
              </w:rPr>
              <w:t>forms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basis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national</w:t>
            </w:r>
            <w:proofErr w:type="spellEnd"/>
            <w:r w:rsidRPr="00AB510C">
              <w:rPr>
                <w:sz w:val="20"/>
                <w:szCs w:val="22"/>
              </w:rPr>
              <w:t xml:space="preserve"> and </w:t>
            </w:r>
            <w:proofErr w:type="spellStart"/>
            <w:r w:rsidRPr="00AB510C">
              <w:rPr>
                <w:sz w:val="20"/>
                <w:szCs w:val="22"/>
              </w:rPr>
              <w:t>cultural</w:t>
            </w:r>
            <w:proofErr w:type="spellEnd"/>
            <w:r w:rsidRPr="00AB510C">
              <w:rPr>
                <w:sz w:val="20"/>
                <w:szCs w:val="22"/>
              </w:rPr>
              <w:t xml:space="preserve"> identity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each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nation</w:t>
            </w:r>
            <w:proofErr w:type="spellEnd"/>
            <w:r w:rsidRPr="00AB510C">
              <w:rPr>
                <w:sz w:val="20"/>
                <w:szCs w:val="22"/>
              </w:rPr>
              <w:t xml:space="preserve"> and </w:t>
            </w:r>
            <w:proofErr w:type="spellStart"/>
            <w:r w:rsidRPr="00AB510C">
              <w:rPr>
                <w:sz w:val="20"/>
                <w:szCs w:val="22"/>
              </w:rPr>
              <w:t>its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language</w:t>
            </w:r>
            <w:proofErr w:type="spellEnd"/>
            <w:r w:rsidRPr="00AB510C">
              <w:rPr>
                <w:sz w:val="20"/>
                <w:szCs w:val="22"/>
              </w:rPr>
              <w:t xml:space="preserve">. In </w:t>
            </w:r>
            <w:proofErr w:type="spellStart"/>
            <w:r w:rsidRPr="00AB510C">
              <w:rPr>
                <w:sz w:val="20"/>
                <w:szCs w:val="22"/>
              </w:rPr>
              <w:t>this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context</w:t>
            </w:r>
            <w:proofErr w:type="spellEnd"/>
            <w:r w:rsidRPr="00AB510C">
              <w:rPr>
                <w:sz w:val="20"/>
                <w:szCs w:val="22"/>
              </w:rPr>
              <w:t xml:space="preserve">, a </w:t>
            </w:r>
            <w:proofErr w:type="spellStart"/>
            <w:r w:rsidRPr="00AB510C">
              <w:rPr>
                <w:sz w:val="20"/>
                <w:szCs w:val="22"/>
              </w:rPr>
              <w:t>systematic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knowledge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processes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that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determine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cultural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communication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between</w:t>
            </w:r>
            <w:proofErr w:type="spellEnd"/>
            <w:r w:rsidRPr="00AB510C">
              <w:rPr>
                <w:sz w:val="20"/>
                <w:szCs w:val="22"/>
              </w:rPr>
              <w:t xml:space="preserve"> Slavic and non-Slavic </w:t>
            </w:r>
            <w:proofErr w:type="spellStart"/>
            <w:r w:rsidRPr="00AB510C">
              <w:rPr>
                <w:sz w:val="20"/>
                <w:szCs w:val="22"/>
              </w:rPr>
              <w:t>nations</w:t>
            </w:r>
            <w:proofErr w:type="spellEnd"/>
            <w:r w:rsidRPr="00AB510C">
              <w:rPr>
                <w:sz w:val="20"/>
                <w:szCs w:val="22"/>
              </w:rPr>
              <w:t xml:space="preserve"> in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European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context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is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therefore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essential</w:t>
            </w:r>
            <w:proofErr w:type="spellEnd"/>
            <w:r w:rsidRPr="00AB510C">
              <w:rPr>
                <w:sz w:val="20"/>
                <w:szCs w:val="22"/>
              </w:rPr>
              <w:t xml:space="preserve">. A </w:t>
            </w:r>
            <w:proofErr w:type="spellStart"/>
            <w:r w:rsidRPr="00AB510C">
              <w:rPr>
                <w:sz w:val="20"/>
                <w:szCs w:val="22"/>
              </w:rPr>
              <w:t>complex</w:t>
            </w:r>
            <w:proofErr w:type="spellEnd"/>
            <w:r w:rsidRPr="00AB510C">
              <w:rPr>
                <w:sz w:val="20"/>
                <w:szCs w:val="22"/>
              </w:rPr>
              <w:t xml:space="preserve"> synchrony-</w:t>
            </w:r>
            <w:proofErr w:type="spellStart"/>
            <w:r w:rsidRPr="00AB510C">
              <w:rPr>
                <w:sz w:val="20"/>
                <w:szCs w:val="22"/>
              </w:rPr>
              <w:t>diachronic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view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based</w:t>
            </w:r>
            <w:proofErr w:type="spellEnd"/>
            <w:r w:rsidRPr="00AB510C">
              <w:rPr>
                <w:sz w:val="20"/>
                <w:szCs w:val="22"/>
              </w:rPr>
              <w:t xml:space="preserve"> on </w:t>
            </w:r>
            <w:proofErr w:type="spellStart"/>
            <w:r w:rsidRPr="00AB510C">
              <w:rPr>
                <w:sz w:val="20"/>
                <w:szCs w:val="22"/>
              </w:rPr>
              <w:t>ethnolinguistic</w:t>
            </w:r>
            <w:proofErr w:type="spellEnd"/>
            <w:r w:rsidRPr="00AB510C">
              <w:rPr>
                <w:sz w:val="20"/>
                <w:szCs w:val="22"/>
              </w:rPr>
              <w:t xml:space="preserve"> and </w:t>
            </w:r>
            <w:proofErr w:type="spellStart"/>
            <w:r w:rsidRPr="00AB510C">
              <w:rPr>
                <w:sz w:val="20"/>
                <w:szCs w:val="22"/>
              </w:rPr>
              <w:t>ethnocultural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research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is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important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for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this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knowledge</w:t>
            </w:r>
            <w:proofErr w:type="spellEnd"/>
            <w:r w:rsidRPr="00AB510C">
              <w:rPr>
                <w:sz w:val="20"/>
                <w:szCs w:val="22"/>
              </w:rPr>
              <w:t xml:space="preserve">.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results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Slovak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research</w:t>
            </w:r>
            <w:proofErr w:type="spellEnd"/>
            <w:r w:rsidRPr="00AB510C">
              <w:rPr>
                <w:sz w:val="20"/>
                <w:szCs w:val="22"/>
              </w:rPr>
              <w:t xml:space="preserve"> point to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language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axiological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system</w:t>
            </w:r>
            <w:proofErr w:type="spellEnd"/>
            <w:r w:rsidRPr="00AB510C">
              <w:rPr>
                <w:sz w:val="20"/>
                <w:szCs w:val="22"/>
              </w:rPr>
              <w:t xml:space="preserve"> as a </w:t>
            </w:r>
            <w:proofErr w:type="spellStart"/>
            <w:r w:rsidRPr="00AB510C">
              <w:rPr>
                <w:sz w:val="20"/>
                <w:szCs w:val="22"/>
              </w:rPr>
              <w:t>means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naming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phenomena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that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document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historical</w:t>
            </w:r>
            <w:proofErr w:type="spellEnd"/>
            <w:r w:rsidRPr="00AB510C">
              <w:rPr>
                <w:sz w:val="20"/>
                <w:szCs w:val="22"/>
              </w:rPr>
              <w:t xml:space="preserve">, </w:t>
            </w:r>
            <w:proofErr w:type="spellStart"/>
            <w:r w:rsidRPr="00AB510C">
              <w:rPr>
                <w:sz w:val="20"/>
                <w:szCs w:val="22"/>
              </w:rPr>
              <w:t>social</w:t>
            </w:r>
            <w:proofErr w:type="spellEnd"/>
            <w:r w:rsidRPr="00AB510C">
              <w:rPr>
                <w:sz w:val="20"/>
                <w:szCs w:val="22"/>
              </w:rPr>
              <w:t xml:space="preserve"> and </w:t>
            </w:r>
            <w:proofErr w:type="spellStart"/>
            <w:r w:rsidRPr="00AB510C">
              <w:rPr>
                <w:sz w:val="20"/>
                <w:szCs w:val="22"/>
              </w:rPr>
              <w:t>spiritual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values</w:t>
            </w:r>
            <w:proofErr w:type="spellEnd"/>
            <w:r w:rsidRPr="00AB510C">
              <w:rPr>
                <w:sz w:val="20"/>
                <w:szCs w:val="22"/>
              </w:rPr>
              <w:t xml:space="preserve">. In </w:t>
            </w:r>
            <w:proofErr w:type="spellStart"/>
            <w:r w:rsidRPr="00AB510C">
              <w:rPr>
                <w:sz w:val="20"/>
                <w:szCs w:val="22"/>
              </w:rPr>
              <w:t>this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sense</w:t>
            </w:r>
            <w:proofErr w:type="spellEnd"/>
            <w:r w:rsidRPr="00AB510C">
              <w:rPr>
                <w:sz w:val="20"/>
                <w:szCs w:val="22"/>
              </w:rPr>
              <w:t xml:space="preserve">, </w:t>
            </w:r>
            <w:proofErr w:type="spellStart"/>
            <w:r w:rsidRPr="00AB510C">
              <w:rPr>
                <w:sz w:val="20"/>
                <w:szCs w:val="22"/>
              </w:rPr>
              <w:t>language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becomes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an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important</w:t>
            </w:r>
            <w:proofErr w:type="spellEnd"/>
            <w:r w:rsidRPr="00AB510C">
              <w:rPr>
                <w:sz w:val="20"/>
                <w:szCs w:val="22"/>
              </w:rPr>
              <w:t xml:space="preserve"> source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knowledge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linguistic</w:t>
            </w:r>
            <w:proofErr w:type="spellEnd"/>
            <w:r w:rsidRPr="00AB510C">
              <w:rPr>
                <w:sz w:val="20"/>
                <w:szCs w:val="22"/>
              </w:rPr>
              <w:t xml:space="preserve"> and </w:t>
            </w:r>
            <w:proofErr w:type="spellStart"/>
            <w:r w:rsidRPr="00AB510C">
              <w:rPr>
                <w:sz w:val="20"/>
                <w:szCs w:val="22"/>
              </w:rPr>
              <w:t>culture</w:t>
            </w:r>
            <w:proofErr w:type="spellEnd"/>
            <w:r w:rsidRPr="00AB510C">
              <w:rPr>
                <w:sz w:val="20"/>
                <w:szCs w:val="22"/>
              </w:rPr>
              <w:t xml:space="preserve"> diversity in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context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European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civilization</w:t>
            </w:r>
            <w:proofErr w:type="spellEnd"/>
            <w:r w:rsidRPr="00AB510C">
              <w:rPr>
                <w:sz w:val="20"/>
                <w:szCs w:val="22"/>
              </w:rPr>
              <w:t xml:space="preserve">. </w:t>
            </w:r>
            <w:proofErr w:type="spellStart"/>
            <w:r w:rsidRPr="00AB510C">
              <w:rPr>
                <w:sz w:val="20"/>
                <w:szCs w:val="22"/>
              </w:rPr>
              <w:t>Language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incorporates</w:t>
            </w:r>
            <w:proofErr w:type="spellEnd"/>
            <w:r w:rsidRPr="00AB510C">
              <w:rPr>
                <w:sz w:val="20"/>
                <w:szCs w:val="22"/>
              </w:rPr>
              <w:t xml:space="preserve"> such </w:t>
            </w:r>
            <w:proofErr w:type="spellStart"/>
            <w:r w:rsidRPr="00AB510C">
              <w:rPr>
                <w:sz w:val="20"/>
                <w:szCs w:val="22"/>
              </w:rPr>
              <w:t>resources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which</w:t>
            </w:r>
            <w:proofErr w:type="spellEnd"/>
            <w:r w:rsidRPr="00AB510C">
              <w:rPr>
                <w:sz w:val="20"/>
                <w:szCs w:val="22"/>
              </w:rPr>
              <w:t xml:space="preserve"> serve </w:t>
            </w:r>
            <w:proofErr w:type="spellStart"/>
            <w:r w:rsidRPr="00AB510C">
              <w:rPr>
                <w:sz w:val="20"/>
                <w:szCs w:val="22"/>
              </w:rPr>
              <w:t>both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linguists</w:t>
            </w:r>
            <w:proofErr w:type="spellEnd"/>
            <w:r w:rsidRPr="00AB510C">
              <w:rPr>
                <w:sz w:val="20"/>
                <w:szCs w:val="22"/>
              </w:rPr>
              <w:t xml:space="preserve"> and non-</w:t>
            </w:r>
            <w:proofErr w:type="spellStart"/>
            <w:r w:rsidRPr="00AB510C">
              <w:rPr>
                <w:sz w:val="20"/>
                <w:szCs w:val="22"/>
              </w:rPr>
              <w:t>linguists</w:t>
            </w:r>
            <w:proofErr w:type="spellEnd"/>
            <w:r w:rsidRPr="00AB510C">
              <w:rPr>
                <w:sz w:val="20"/>
                <w:szCs w:val="22"/>
              </w:rPr>
              <w:t xml:space="preserve"> as evidence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various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contacts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with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close</w:t>
            </w:r>
            <w:proofErr w:type="spellEnd"/>
            <w:r w:rsidRPr="00AB510C">
              <w:rPr>
                <w:sz w:val="20"/>
                <w:szCs w:val="22"/>
              </w:rPr>
              <w:t xml:space="preserve"> and </w:t>
            </w:r>
            <w:proofErr w:type="spellStart"/>
            <w:r w:rsidRPr="00AB510C">
              <w:rPr>
                <w:sz w:val="20"/>
                <w:szCs w:val="22"/>
              </w:rPr>
              <w:t>distant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neighbors</w:t>
            </w:r>
            <w:proofErr w:type="spellEnd"/>
            <w:r w:rsidRPr="00AB510C">
              <w:rPr>
                <w:sz w:val="20"/>
                <w:szCs w:val="22"/>
              </w:rPr>
              <w:t xml:space="preserve"> and </w:t>
            </w:r>
            <w:proofErr w:type="spellStart"/>
            <w:r w:rsidRPr="00AB510C">
              <w:rPr>
                <w:sz w:val="20"/>
                <w:szCs w:val="22"/>
              </w:rPr>
              <w:t>also</w:t>
            </w:r>
            <w:proofErr w:type="spellEnd"/>
            <w:r w:rsidRPr="00AB510C">
              <w:rPr>
                <w:sz w:val="20"/>
                <w:szCs w:val="22"/>
              </w:rPr>
              <w:t xml:space="preserve"> as evidence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cultural</w:t>
            </w:r>
            <w:proofErr w:type="spellEnd"/>
            <w:r w:rsidRPr="00AB510C">
              <w:rPr>
                <w:sz w:val="20"/>
                <w:szCs w:val="22"/>
              </w:rPr>
              <w:t xml:space="preserve">, </w:t>
            </w:r>
            <w:proofErr w:type="spellStart"/>
            <w:r w:rsidRPr="00AB510C">
              <w:rPr>
                <w:sz w:val="20"/>
                <w:szCs w:val="22"/>
              </w:rPr>
              <w:t>economic</w:t>
            </w:r>
            <w:proofErr w:type="spellEnd"/>
            <w:r w:rsidRPr="00AB510C">
              <w:rPr>
                <w:sz w:val="20"/>
                <w:szCs w:val="22"/>
              </w:rPr>
              <w:t xml:space="preserve">, </w:t>
            </w:r>
            <w:proofErr w:type="spellStart"/>
            <w:r w:rsidRPr="00AB510C">
              <w:rPr>
                <w:sz w:val="20"/>
                <w:szCs w:val="22"/>
              </w:rPr>
              <w:t>denominational</w:t>
            </w:r>
            <w:proofErr w:type="spellEnd"/>
            <w:r w:rsidRPr="00AB510C">
              <w:rPr>
                <w:sz w:val="20"/>
                <w:szCs w:val="22"/>
              </w:rPr>
              <w:t xml:space="preserve">, </w:t>
            </w:r>
            <w:proofErr w:type="spellStart"/>
            <w:r w:rsidRPr="00AB510C">
              <w:rPr>
                <w:sz w:val="20"/>
                <w:szCs w:val="22"/>
              </w:rPr>
              <w:t>administrative</w:t>
            </w:r>
            <w:proofErr w:type="spellEnd"/>
            <w:r w:rsidRPr="00AB510C">
              <w:rPr>
                <w:sz w:val="20"/>
                <w:szCs w:val="22"/>
              </w:rPr>
              <w:t xml:space="preserve"> and </w:t>
            </w:r>
            <w:proofErr w:type="spellStart"/>
            <w:r w:rsidRPr="00AB510C">
              <w:rPr>
                <w:sz w:val="20"/>
                <w:szCs w:val="22"/>
              </w:rPr>
              <w:t>political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development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Community</w:t>
            </w:r>
            <w:proofErr w:type="spellEnd"/>
            <w:r w:rsidRPr="00AB510C">
              <w:rPr>
                <w:sz w:val="20"/>
                <w:szCs w:val="22"/>
              </w:rPr>
              <w:t xml:space="preserve">. </w:t>
            </w:r>
            <w:proofErr w:type="spellStart"/>
            <w:r w:rsidRPr="00AB510C">
              <w:rPr>
                <w:sz w:val="20"/>
                <w:szCs w:val="22"/>
              </w:rPr>
              <w:t>Language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directly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refers</w:t>
            </w:r>
            <w:proofErr w:type="spellEnd"/>
            <w:r w:rsidRPr="00AB510C">
              <w:rPr>
                <w:sz w:val="20"/>
                <w:szCs w:val="22"/>
              </w:rPr>
              <w:t xml:space="preserve"> to </w:t>
            </w:r>
            <w:proofErr w:type="spellStart"/>
            <w:r w:rsidRPr="00AB510C">
              <w:rPr>
                <w:sz w:val="20"/>
                <w:szCs w:val="22"/>
              </w:rPr>
              <w:t>events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that</w:t>
            </w:r>
            <w:proofErr w:type="spellEnd"/>
            <w:r w:rsidRPr="00AB510C">
              <w:rPr>
                <w:sz w:val="20"/>
                <w:szCs w:val="22"/>
              </w:rPr>
              <w:t xml:space="preserve"> a </w:t>
            </w:r>
            <w:proofErr w:type="spellStart"/>
            <w:r w:rsidRPr="00AB510C">
              <w:rPr>
                <w:sz w:val="20"/>
                <w:szCs w:val="22"/>
              </w:rPr>
              <w:t>particular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linguistic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community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encountered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during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its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historical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development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directly</w:t>
            </w:r>
            <w:proofErr w:type="spellEnd"/>
            <w:r w:rsidRPr="00AB510C">
              <w:rPr>
                <w:sz w:val="20"/>
                <w:szCs w:val="22"/>
              </w:rPr>
              <w:t xml:space="preserve"> and </w:t>
            </w:r>
            <w:proofErr w:type="spellStart"/>
            <w:r w:rsidRPr="00AB510C">
              <w:rPr>
                <w:sz w:val="20"/>
                <w:szCs w:val="22"/>
              </w:rPr>
              <w:t>indirectly</w:t>
            </w:r>
            <w:proofErr w:type="spellEnd"/>
            <w:r w:rsidRPr="00AB510C">
              <w:rPr>
                <w:sz w:val="20"/>
                <w:szCs w:val="22"/>
              </w:rPr>
              <w:t xml:space="preserve">. </w:t>
            </w:r>
            <w:proofErr w:type="spellStart"/>
            <w:r w:rsidRPr="00AB510C">
              <w:rPr>
                <w:sz w:val="20"/>
                <w:szCs w:val="22"/>
              </w:rPr>
              <w:t>Results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of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this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nature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include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studies</w:t>
            </w:r>
            <w:proofErr w:type="spellEnd"/>
            <w:r w:rsidRPr="00AB510C">
              <w:rPr>
                <w:sz w:val="20"/>
                <w:szCs w:val="22"/>
              </w:rPr>
              <w:t xml:space="preserve"> and </w:t>
            </w:r>
            <w:proofErr w:type="spellStart"/>
            <w:r w:rsidRPr="00AB510C">
              <w:rPr>
                <w:sz w:val="20"/>
                <w:szCs w:val="22"/>
              </w:rPr>
              <w:t>articles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published</w:t>
            </w:r>
            <w:proofErr w:type="spellEnd"/>
            <w:r w:rsidRPr="00AB510C">
              <w:rPr>
                <w:sz w:val="20"/>
                <w:szCs w:val="22"/>
              </w:rPr>
              <w:t xml:space="preserve"> in </w:t>
            </w:r>
            <w:proofErr w:type="spellStart"/>
            <w:r w:rsidRPr="00AB510C">
              <w:rPr>
                <w:sz w:val="20"/>
                <w:szCs w:val="22"/>
              </w:rPr>
              <w:t>periodical</w:t>
            </w:r>
            <w:proofErr w:type="spellEnd"/>
            <w:r w:rsidRPr="00AB510C">
              <w:rPr>
                <w:sz w:val="20"/>
                <w:szCs w:val="22"/>
              </w:rPr>
              <w:t xml:space="preserve"> and </w:t>
            </w:r>
            <w:proofErr w:type="spellStart"/>
            <w:r w:rsidRPr="00AB510C">
              <w:rPr>
                <w:sz w:val="20"/>
                <w:szCs w:val="22"/>
              </w:rPr>
              <w:t>collective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monothematic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books</w:t>
            </w:r>
            <w:proofErr w:type="spellEnd"/>
            <w:r w:rsidRPr="00AB510C">
              <w:rPr>
                <w:sz w:val="20"/>
                <w:szCs w:val="22"/>
              </w:rPr>
              <w:t xml:space="preserve"> </w:t>
            </w:r>
            <w:proofErr w:type="spellStart"/>
            <w:r w:rsidRPr="00AB510C">
              <w:rPr>
                <w:sz w:val="20"/>
                <w:szCs w:val="22"/>
              </w:rPr>
              <w:t>published</w:t>
            </w:r>
            <w:proofErr w:type="spellEnd"/>
            <w:r w:rsidRPr="00AB510C">
              <w:rPr>
                <w:sz w:val="20"/>
                <w:szCs w:val="22"/>
              </w:rPr>
              <w:t xml:space="preserve"> in 2020.</w:t>
            </w:r>
          </w:p>
        </w:tc>
      </w:tr>
    </w:tbl>
    <w:p w14:paraId="0572644E" w14:textId="4D682773" w:rsidR="0056781F" w:rsidRDefault="0056781F" w:rsidP="00EC3897">
      <w:pPr>
        <w:jc w:val="both"/>
        <w:rPr>
          <w:b/>
          <w:sz w:val="22"/>
          <w:szCs w:val="22"/>
          <w:lang w:val="sk-SK"/>
        </w:rPr>
      </w:pPr>
    </w:p>
    <w:p w14:paraId="2FBE3FDE" w14:textId="77777777" w:rsidR="0056781F" w:rsidRDefault="0056781F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br w:type="page"/>
      </w:r>
    </w:p>
    <w:tbl>
      <w:tblPr>
        <w:tblW w:w="8987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7"/>
      </w:tblGrid>
      <w:tr w:rsidR="00971F2D" w:rsidRPr="00E74B4A" w14:paraId="0572645B" w14:textId="77777777" w:rsidTr="00971F2D">
        <w:tc>
          <w:tcPr>
            <w:tcW w:w="8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26459" w14:textId="2C885BCE" w:rsidR="00971F2D" w:rsidRPr="00E74B4A" w:rsidRDefault="00354CB7" w:rsidP="00EC3897">
            <w:pPr>
              <w:jc w:val="both"/>
              <w:rPr>
                <w:b/>
                <w:sz w:val="22"/>
                <w:szCs w:val="22"/>
                <w:lang w:val="sk-SK"/>
              </w:rPr>
            </w:pPr>
            <w:r w:rsidRPr="00E74B4A">
              <w:rPr>
                <w:b/>
                <w:sz w:val="22"/>
                <w:szCs w:val="22"/>
                <w:lang w:val="sk-SK"/>
              </w:rPr>
              <w:lastRenderedPageBreak/>
              <w:t>Zoznam publikovaných výstupov</w:t>
            </w:r>
          </w:p>
        </w:tc>
      </w:tr>
      <w:tr w:rsidR="00971F2D" w:rsidRPr="00E74B4A" w14:paraId="0572646A" w14:textId="77777777" w:rsidTr="00D22CDC">
        <w:trPr>
          <w:trHeight w:val="7507"/>
        </w:trPr>
        <w:tc>
          <w:tcPr>
            <w:tcW w:w="898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6C3A493" w14:textId="77777777" w:rsidR="009970E5" w:rsidRDefault="009970E5" w:rsidP="009970E5">
            <w:pPr>
              <w:rPr>
                <w:b/>
                <w:sz w:val="22"/>
              </w:rPr>
            </w:pPr>
          </w:p>
          <w:p w14:paraId="6B8EC40B" w14:textId="77777777" w:rsidR="009970E5" w:rsidRDefault="009970E5" w:rsidP="009970E5">
            <w:pPr>
              <w:rPr>
                <w:sz w:val="22"/>
              </w:rPr>
            </w:pPr>
            <w:r w:rsidRPr="001138A5">
              <w:rPr>
                <w:b/>
                <w:sz w:val="22"/>
              </w:rPr>
              <w:t xml:space="preserve">1. monotematické </w:t>
            </w:r>
            <w:proofErr w:type="spellStart"/>
            <w:r w:rsidRPr="001138A5">
              <w:rPr>
                <w:b/>
                <w:sz w:val="22"/>
              </w:rPr>
              <w:t>súbory</w:t>
            </w:r>
            <w:proofErr w:type="spellEnd"/>
            <w:r w:rsidRPr="001138A5">
              <w:rPr>
                <w:b/>
                <w:sz w:val="22"/>
              </w:rPr>
              <w:t xml:space="preserve"> </w:t>
            </w:r>
            <w:proofErr w:type="spellStart"/>
            <w:r w:rsidRPr="001138A5">
              <w:rPr>
                <w:b/>
                <w:sz w:val="22"/>
              </w:rPr>
              <w:t>štúdií</w:t>
            </w:r>
            <w:proofErr w:type="spellEnd"/>
            <w:r w:rsidRPr="001138A5">
              <w:rPr>
                <w:sz w:val="22"/>
              </w:rPr>
              <w:t xml:space="preserve">:  </w:t>
            </w:r>
          </w:p>
          <w:p w14:paraId="4A8D9383" w14:textId="77777777" w:rsidR="009970E5" w:rsidRPr="001138A5" w:rsidRDefault="009970E5" w:rsidP="009970E5">
            <w:pPr>
              <w:rPr>
                <w:sz w:val="22"/>
              </w:rPr>
            </w:pPr>
          </w:p>
          <w:p w14:paraId="5F03D5A0" w14:textId="77777777" w:rsidR="009970E5" w:rsidRPr="001138A5" w:rsidRDefault="009970E5" w:rsidP="009970E5">
            <w:pPr>
              <w:pStyle w:val="Odsekzoznamu"/>
              <w:numPr>
                <w:ilvl w:val="0"/>
                <w:numId w:val="2"/>
              </w:numPr>
              <w:rPr>
                <w:sz w:val="22"/>
              </w:rPr>
            </w:pPr>
            <w:r w:rsidRPr="001138A5">
              <w:rPr>
                <w:sz w:val="22"/>
              </w:rPr>
              <w:t xml:space="preserve">Axiologický </w:t>
            </w:r>
            <w:proofErr w:type="spellStart"/>
            <w:r w:rsidRPr="001138A5">
              <w:rPr>
                <w:sz w:val="22"/>
              </w:rPr>
              <w:t>výskum</w:t>
            </w:r>
            <w:proofErr w:type="spellEnd"/>
            <w:r w:rsidRPr="001138A5">
              <w:rPr>
                <w:sz w:val="22"/>
              </w:rPr>
              <w:t xml:space="preserve"> slovanských </w:t>
            </w:r>
            <w:proofErr w:type="spellStart"/>
            <w:r w:rsidRPr="001138A5">
              <w:rPr>
                <w:sz w:val="22"/>
              </w:rPr>
              <w:t>jazykov</w:t>
            </w:r>
            <w:proofErr w:type="spellEnd"/>
            <w:r w:rsidRPr="001138A5">
              <w:rPr>
                <w:sz w:val="22"/>
              </w:rPr>
              <w:t xml:space="preserve"> = </w:t>
            </w:r>
            <w:proofErr w:type="spellStart"/>
            <w:r w:rsidRPr="001138A5">
              <w:rPr>
                <w:sz w:val="22"/>
              </w:rPr>
              <w:t>Axiological</w:t>
            </w:r>
            <w:proofErr w:type="spellEnd"/>
            <w:r w:rsidRPr="001138A5">
              <w:rPr>
                <w:sz w:val="22"/>
              </w:rPr>
              <w:t xml:space="preserve"> </w:t>
            </w:r>
            <w:proofErr w:type="spellStart"/>
            <w:r w:rsidRPr="001138A5">
              <w:rPr>
                <w:sz w:val="22"/>
              </w:rPr>
              <w:t>investigation</w:t>
            </w:r>
            <w:proofErr w:type="spellEnd"/>
            <w:r w:rsidRPr="001138A5">
              <w:rPr>
                <w:sz w:val="22"/>
              </w:rPr>
              <w:t xml:space="preserve"> </w:t>
            </w:r>
            <w:proofErr w:type="spellStart"/>
            <w:r w:rsidRPr="001138A5">
              <w:rPr>
                <w:sz w:val="22"/>
              </w:rPr>
              <w:t>into</w:t>
            </w:r>
            <w:proofErr w:type="spellEnd"/>
            <w:r w:rsidRPr="001138A5">
              <w:rPr>
                <w:sz w:val="22"/>
              </w:rPr>
              <w:t xml:space="preserve"> </w:t>
            </w:r>
            <w:proofErr w:type="spellStart"/>
            <w:r w:rsidRPr="001138A5">
              <w:rPr>
                <w:sz w:val="22"/>
              </w:rPr>
              <w:t>the</w:t>
            </w:r>
            <w:proofErr w:type="spellEnd"/>
            <w:r w:rsidRPr="001138A5">
              <w:rPr>
                <w:sz w:val="22"/>
              </w:rPr>
              <w:t xml:space="preserve"> Slavic </w:t>
            </w:r>
            <w:proofErr w:type="spellStart"/>
            <w:r w:rsidRPr="001138A5">
              <w:rPr>
                <w:sz w:val="22"/>
              </w:rPr>
              <w:t>languages</w:t>
            </w:r>
            <w:proofErr w:type="spellEnd"/>
            <w:r w:rsidRPr="001138A5">
              <w:rPr>
                <w:sz w:val="22"/>
              </w:rPr>
              <w:t xml:space="preserve">. </w:t>
            </w:r>
            <w:proofErr w:type="spellStart"/>
            <w:proofErr w:type="gramStart"/>
            <w:r w:rsidRPr="001138A5">
              <w:rPr>
                <w:sz w:val="22"/>
              </w:rPr>
              <w:t>Sedakova</w:t>
            </w:r>
            <w:proofErr w:type="spellEnd"/>
            <w:r w:rsidRPr="001138A5">
              <w:rPr>
                <w:sz w:val="22"/>
              </w:rPr>
              <w:t>, I.A.</w:t>
            </w:r>
            <w:proofErr w:type="gramEnd"/>
            <w:r w:rsidRPr="001138A5">
              <w:rPr>
                <w:sz w:val="22"/>
              </w:rPr>
              <w:t xml:space="preserve"> - </w:t>
            </w:r>
            <w:r w:rsidRPr="001138A5">
              <w:rPr>
                <w:sz w:val="22"/>
                <w:u w:val="single"/>
              </w:rPr>
              <w:t>Žeňuch, P.</w:t>
            </w:r>
            <w:r w:rsidRPr="001138A5">
              <w:rPr>
                <w:sz w:val="22"/>
              </w:rPr>
              <w:t xml:space="preserve"> - </w:t>
            </w:r>
            <w:proofErr w:type="spellStart"/>
            <w:r w:rsidRPr="001138A5">
              <w:rPr>
                <w:sz w:val="22"/>
              </w:rPr>
              <w:t>Kitanova</w:t>
            </w:r>
            <w:proofErr w:type="spellEnd"/>
            <w:r w:rsidRPr="001138A5">
              <w:rPr>
                <w:sz w:val="22"/>
              </w:rPr>
              <w:t xml:space="preserve">, M. et </w:t>
            </w:r>
            <w:proofErr w:type="spellStart"/>
            <w:r w:rsidRPr="001138A5">
              <w:rPr>
                <w:sz w:val="22"/>
              </w:rPr>
              <w:t>alii</w:t>
            </w:r>
            <w:proofErr w:type="spellEnd"/>
            <w:r w:rsidRPr="001138A5">
              <w:rPr>
                <w:sz w:val="22"/>
              </w:rPr>
              <w:t xml:space="preserve">. Bratislava : VEDA : Slavistický ústav Jána Stanislava ; Moskva : Institut </w:t>
            </w:r>
            <w:proofErr w:type="spellStart"/>
            <w:r w:rsidRPr="001138A5">
              <w:rPr>
                <w:sz w:val="22"/>
              </w:rPr>
              <w:t>slavianovedenija</w:t>
            </w:r>
            <w:proofErr w:type="spellEnd"/>
            <w:r w:rsidRPr="001138A5">
              <w:rPr>
                <w:sz w:val="22"/>
              </w:rPr>
              <w:t xml:space="preserve"> RAN, 2019. 224 s.</w:t>
            </w:r>
          </w:p>
          <w:p w14:paraId="3127503D" w14:textId="77777777" w:rsidR="009970E5" w:rsidRPr="009970E5" w:rsidRDefault="009970E5" w:rsidP="009970E5">
            <w:pPr>
              <w:pStyle w:val="Odsekzoznamu"/>
              <w:numPr>
                <w:ilvl w:val="0"/>
                <w:numId w:val="2"/>
              </w:numPr>
              <w:rPr>
                <w:sz w:val="20"/>
                <w:szCs w:val="22"/>
                <w:lang w:val="sk-SK"/>
              </w:rPr>
            </w:pPr>
            <w:proofErr w:type="spellStart"/>
            <w:r w:rsidRPr="001138A5">
              <w:rPr>
                <w:sz w:val="22"/>
              </w:rPr>
              <w:t>Vzgľad</w:t>
            </w:r>
            <w:proofErr w:type="spellEnd"/>
            <w:r w:rsidRPr="001138A5">
              <w:rPr>
                <w:sz w:val="22"/>
              </w:rPr>
              <w:t xml:space="preserve"> na </w:t>
            </w:r>
            <w:proofErr w:type="spellStart"/>
            <w:r w:rsidRPr="001138A5">
              <w:rPr>
                <w:sz w:val="22"/>
              </w:rPr>
              <w:t>slavianskuju</w:t>
            </w:r>
            <w:proofErr w:type="spellEnd"/>
            <w:r w:rsidRPr="001138A5">
              <w:rPr>
                <w:sz w:val="22"/>
              </w:rPr>
              <w:t xml:space="preserve"> </w:t>
            </w:r>
            <w:proofErr w:type="spellStart"/>
            <w:r w:rsidRPr="001138A5">
              <w:rPr>
                <w:sz w:val="22"/>
              </w:rPr>
              <w:t>aksiologiju</w:t>
            </w:r>
            <w:proofErr w:type="spellEnd"/>
            <w:r w:rsidRPr="001138A5">
              <w:rPr>
                <w:sz w:val="22"/>
              </w:rPr>
              <w:t xml:space="preserve">. </w:t>
            </w:r>
            <w:proofErr w:type="spellStart"/>
            <w:r w:rsidRPr="001138A5">
              <w:rPr>
                <w:sz w:val="22"/>
              </w:rPr>
              <w:t>Sedakova</w:t>
            </w:r>
            <w:proofErr w:type="spellEnd"/>
            <w:r w:rsidRPr="001138A5">
              <w:rPr>
                <w:sz w:val="22"/>
              </w:rPr>
              <w:t xml:space="preserve">, Irina </w:t>
            </w:r>
            <w:proofErr w:type="spellStart"/>
            <w:r w:rsidRPr="001138A5">
              <w:rPr>
                <w:sz w:val="22"/>
              </w:rPr>
              <w:t>Aleksandrovna</w:t>
            </w:r>
            <w:proofErr w:type="spellEnd"/>
            <w:r w:rsidRPr="001138A5">
              <w:rPr>
                <w:sz w:val="22"/>
              </w:rPr>
              <w:t xml:space="preserve"> - </w:t>
            </w:r>
            <w:proofErr w:type="spellStart"/>
            <w:r w:rsidRPr="001138A5">
              <w:rPr>
                <w:sz w:val="22"/>
              </w:rPr>
              <w:t>Kitanova</w:t>
            </w:r>
            <w:proofErr w:type="spellEnd"/>
            <w:r w:rsidRPr="001138A5">
              <w:rPr>
                <w:sz w:val="22"/>
              </w:rPr>
              <w:t xml:space="preserve">, Marija - </w:t>
            </w:r>
            <w:r w:rsidRPr="001138A5">
              <w:rPr>
                <w:sz w:val="22"/>
                <w:u w:val="single"/>
              </w:rPr>
              <w:t>Žeňuch, Peter</w:t>
            </w:r>
            <w:r w:rsidRPr="001138A5">
              <w:rPr>
                <w:sz w:val="22"/>
              </w:rPr>
              <w:t xml:space="preserve">. Moskva : Institut </w:t>
            </w:r>
            <w:proofErr w:type="spellStart"/>
            <w:r w:rsidRPr="001138A5">
              <w:rPr>
                <w:sz w:val="22"/>
              </w:rPr>
              <w:t>slavianovedenija</w:t>
            </w:r>
            <w:proofErr w:type="spellEnd"/>
            <w:r w:rsidRPr="001138A5">
              <w:rPr>
                <w:sz w:val="22"/>
              </w:rPr>
              <w:t xml:space="preserve"> RAN, 2019. 266 s. ISBN 978-5-7576-0428-2  </w:t>
            </w:r>
          </w:p>
          <w:p w14:paraId="19622159" w14:textId="3D519261" w:rsidR="009970E5" w:rsidRPr="009970E5" w:rsidRDefault="009970E5" w:rsidP="009970E5">
            <w:pPr>
              <w:pStyle w:val="Odsekzoznamu"/>
              <w:numPr>
                <w:ilvl w:val="0"/>
                <w:numId w:val="2"/>
              </w:numPr>
              <w:rPr>
                <w:sz w:val="20"/>
                <w:szCs w:val="22"/>
                <w:lang w:val="sk-SK"/>
              </w:rPr>
            </w:pPr>
            <w:proofErr w:type="spellStart"/>
            <w:r w:rsidRPr="009970E5">
              <w:rPr>
                <w:sz w:val="20"/>
                <w:szCs w:val="22"/>
                <w:lang w:val="sk-SK"/>
              </w:rPr>
              <w:t>Aksiologični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problemi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slavjanskite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ezici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(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tradicii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i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săvremennost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).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Marija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Kitanova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r>
              <w:rPr>
                <w:sz w:val="20"/>
                <w:szCs w:val="22"/>
                <w:lang w:val="sk-SK"/>
              </w:rPr>
              <w:t>–</w:t>
            </w:r>
            <w:r w:rsidRPr="009970E5">
              <w:rPr>
                <w:sz w:val="20"/>
                <w:szCs w:val="22"/>
                <w:lang w:val="sk-SK"/>
              </w:rPr>
              <w:t xml:space="preserve"> Irina</w:t>
            </w:r>
            <w:r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Sedakova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- Peter Žeňuch. Sofia 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Izdatelstvo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BAN „Prof. Marin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Drinov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>“, 2020. 268 s. ISBN</w:t>
            </w:r>
            <w:r>
              <w:rPr>
                <w:sz w:val="20"/>
                <w:szCs w:val="22"/>
                <w:lang w:val="sk-SK"/>
              </w:rPr>
              <w:t xml:space="preserve"> </w:t>
            </w:r>
            <w:r w:rsidRPr="009970E5">
              <w:rPr>
                <w:sz w:val="20"/>
                <w:szCs w:val="22"/>
                <w:lang w:val="sk-SK"/>
              </w:rPr>
              <w:t>978-619-245-048-9.</w:t>
            </w:r>
          </w:p>
          <w:p w14:paraId="4C3E0A54" w14:textId="77777777" w:rsidR="009970E5" w:rsidRDefault="009970E5" w:rsidP="009970E5">
            <w:pPr>
              <w:rPr>
                <w:b/>
                <w:sz w:val="22"/>
              </w:rPr>
            </w:pPr>
          </w:p>
          <w:p w14:paraId="3460E906" w14:textId="77777777" w:rsidR="009970E5" w:rsidRDefault="009970E5" w:rsidP="009970E5">
            <w:pPr>
              <w:rPr>
                <w:b/>
                <w:sz w:val="22"/>
              </w:rPr>
            </w:pPr>
          </w:p>
          <w:p w14:paraId="031F0E03" w14:textId="77777777" w:rsidR="009970E5" w:rsidRDefault="009970E5" w:rsidP="009970E5">
            <w:pPr>
              <w:rPr>
                <w:sz w:val="22"/>
              </w:rPr>
            </w:pPr>
            <w:r w:rsidRPr="001138A5">
              <w:rPr>
                <w:b/>
                <w:sz w:val="22"/>
              </w:rPr>
              <w:t xml:space="preserve">2. </w:t>
            </w:r>
            <w:proofErr w:type="spellStart"/>
            <w:r w:rsidRPr="001138A5">
              <w:rPr>
                <w:b/>
                <w:sz w:val="22"/>
              </w:rPr>
              <w:t>vedecké</w:t>
            </w:r>
            <w:proofErr w:type="spellEnd"/>
            <w:r w:rsidRPr="001138A5">
              <w:rPr>
                <w:b/>
                <w:sz w:val="22"/>
              </w:rPr>
              <w:t xml:space="preserve"> </w:t>
            </w:r>
            <w:proofErr w:type="spellStart"/>
            <w:r w:rsidRPr="001138A5">
              <w:rPr>
                <w:b/>
                <w:sz w:val="22"/>
              </w:rPr>
              <w:t>štúdie</w:t>
            </w:r>
            <w:proofErr w:type="spellEnd"/>
            <w:r w:rsidRPr="001138A5">
              <w:rPr>
                <w:b/>
                <w:sz w:val="22"/>
              </w:rPr>
              <w:t>:</w:t>
            </w:r>
            <w:r w:rsidRPr="001138A5">
              <w:rPr>
                <w:sz w:val="22"/>
              </w:rPr>
              <w:t xml:space="preserve">  </w:t>
            </w:r>
          </w:p>
          <w:p w14:paraId="04D85C42" w14:textId="77777777" w:rsidR="009970E5" w:rsidRPr="001138A5" w:rsidRDefault="009970E5" w:rsidP="009970E5">
            <w:pPr>
              <w:rPr>
                <w:sz w:val="20"/>
                <w:szCs w:val="22"/>
                <w:lang w:val="sk-SK"/>
              </w:rPr>
            </w:pPr>
          </w:p>
          <w:p w14:paraId="5969463B" w14:textId="77777777" w:rsidR="009970E5" w:rsidRPr="001138A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GÁBOR, Ľubomír.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Memetika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ako prejav kultúrnej komunikácie. In SEDAKOVA, Irina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Aleksandrovna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- ŽEŇUCH, Peter - KITANOVA, Marija.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Axiologický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výskum slovanských jazykov. - Bratislava ; Moskva : VEDA : Slavistický ústav Jána Stanislava 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Institut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slavianovedenija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RAN, 2019, s. 153 - 165.  </w:t>
            </w:r>
          </w:p>
          <w:p w14:paraId="36B827AB" w14:textId="77777777" w:rsidR="009970E5" w:rsidRPr="009970E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GÁBOR, Ľubomír.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Formi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i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proekcii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magijata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slovoto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kato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kulturna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cennost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văv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folklornata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proza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=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Forms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and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Projections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of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Word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Magic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Cultural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Value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in Folk Prose.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Bulgarian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language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>/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Bulgarski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ezik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, 2019, roč. 65, č. 1, s. 57-74.  </w:t>
            </w:r>
          </w:p>
          <w:p w14:paraId="51D69A9F" w14:textId="77777777" w:rsidR="009970E5" w:rsidRPr="009970E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GÁBOR, Ľubomír.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Das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Bild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des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Teufels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Parömien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aus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dem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slowakischen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kulturellen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Umfeld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=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The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Image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of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the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Devil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Paremiological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Material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from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the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Slovak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cultural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Space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In Fabula.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Zeitschrift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für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Erzählforschung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Journal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of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Folktale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Studies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Revue d`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Etudes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sur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le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Conte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Populaire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, 2019, roč. 60, č. 3-4, s. 263-284. (2018: 0.111 - SJR, Q2 - SJR). ISSN 0014-6242.  </w:t>
            </w:r>
          </w:p>
          <w:p w14:paraId="30F694E3" w14:textId="77777777" w:rsidR="009970E5" w:rsidRPr="009970E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GÁBOR, Ľubomír. Komunikácia ako metafora dynamiky v textoch ústnej ľudovej slovesnosti =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Communication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Metaphor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of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Dynamics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the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Texts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of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Oral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Folklore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Literature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In KLINCKOVÁ, J.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ed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.: Komunikácia v odborných reflexiách. - Banská Bystrica 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Belianum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, 2019,   s. 334-345. ISBN 978-80-557-1573-5. </w:t>
            </w:r>
          </w:p>
          <w:p w14:paraId="7EBA9B1B" w14:textId="77777777" w:rsidR="009970E5" w:rsidRPr="009970E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>GÁBOR, Ľubomír. Motívy magického kruhového pohybu v pamiatkach ústnej ľudovej slovesnosti. In BARIAKOVÁ, Z. - KUBEALAKOVÁ, M. (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eds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.): Literárne podoby migrácie. - Bratislava 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ARThur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, 2019, s. 44-66. ISBN 978-80-8207-049-4.  </w:t>
            </w:r>
          </w:p>
          <w:p w14:paraId="57DD686C" w14:textId="77777777" w:rsidR="009970E5" w:rsidRPr="001138A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GÁBOR, Ľubomír.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Otobraženie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vzaimosviazi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nekotorych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veščestv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foľklornych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istočnikach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=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Image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of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the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relationship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of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selected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substances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folklore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sources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Vzgľad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slavianskuju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aksiologiju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- Moskva 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Institut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slavianovedenija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RAN, 2019, s. 61-86. ISBN 978-5-7576-0428-2.  </w:t>
            </w:r>
          </w:p>
          <w:p w14:paraId="63FBDCC3" w14:textId="77777777" w:rsidR="009970E5" w:rsidRPr="009970E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>GÁBOR, Ľubomír. Správa z konferencie „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Axiologický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výskum slovanských jazykov“.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Slavica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Slovaca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, 2019, roč. 54, č. 2, s. 190-191. ISSN 0037-6787.  </w:t>
            </w:r>
          </w:p>
          <w:p w14:paraId="50510366" w14:textId="77777777" w:rsidR="009970E5" w:rsidRPr="001138A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ŠAŠERINA, Svetlana.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Tradicionnyje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christianskije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cennosti i ich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otraženije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gomiletičeskoj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tradicii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Mukačevskoj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jeparchii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 XVII–XVIII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vv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Vzgľad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slavianskuju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aksiologiju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- Moskva 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Institut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slavianovedenija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RAN, 2019, s. 141-158.   </w:t>
            </w:r>
          </w:p>
          <w:p w14:paraId="4B8B917B" w14:textId="77777777" w:rsidR="009970E5" w:rsidRPr="009970E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ŠAŠERINA, Svetlana.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Tradicionnite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christianski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cennosti i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otraženieto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im v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chomiletičnata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tradicia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Mukačevskata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eparchia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prez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XVII-XVIII v. =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Traditional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Christian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Values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and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their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Reflection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the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Homiletic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Tradition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of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the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Diocese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of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Mukachevo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the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17th–18th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Centuries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Bălgarski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ezik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>, 2020, roč. 67, č. 1, s. 107-118.</w:t>
            </w:r>
          </w:p>
          <w:p w14:paraId="4EFC42BC" w14:textId="4458F1A0" w:rsidR="009970E5" w:rsidRPr="001138A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WILŠINSKÁ, Ľubomíra. Tradičné hodnoty späté s mníšskym životom v kontexte byzantsko-slovanskej tradície na Slovensku v 18. – 19. storočí.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Axiologický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výskum slovanských jazykov. - Bratislava ; Moskva : VEDA : Slavistický ústav Jána Stanislava 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Institut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slavianovedenija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RAN, 2019, s. 68-82.  </w:t>
            </w:r>
          </w:p>
          <w:p w14:paraId="3E99089A" w14:textId="77777777" w:rsidR="009970E5" w:rsidRPr="001138A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WILŠINSKÁ, Ľubomíra.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Monašeskaja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žizň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rubeže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latinskogo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i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vizantijskogo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slavianstva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 v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perspektive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jego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tradicionnych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cennostej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primere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literaturnogo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tvorčestva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Juraja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Joannikija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Baziloviča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(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Orden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Svjatogo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Vasilija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Velikogo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) (1742-1821).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Vzgľad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slavianskuju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aksiologiju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- Moskva 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Institut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slavianovedenija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RAN, 2019, s. 122-140.  </w:t>
            </w:r>
          </w:p>
          <w:p w14:paraId="0FEBE1C7" w14:textId="77777777" w:rsidR="009970E5" w:rsidRPr="001138A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ŽEŇUCHOVÁ, Katarína - VALENCOVOVÁ, Marína.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Axiológia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zdravia a choroby v tradičnej slovenskej kultúre. In SEDAKOVA, Irina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Aleksandrovna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- ŽEŇUCH, Peter - KITANOVA, Marija.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Axiologický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výskum slovanských jazykov. - Bratislava ; Moskva : VEDA : Slavistický ústav Jána Stanislava 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Institut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slavianovedenija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RAN, 2019, s. 99-120.  </w:t>
            </w:r>
          </w:p>
          <w:p w14:paraId="67413CFF" w14:textId="77777777" w:rsidR="009970E5" w:rsidRPr="001138A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lastRenderedPageBreak/>
              <w:t xml:space="preserve">ŽEŇUCHOVÁ, Katarína.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Nazvanija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boleznej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kirilličeskom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rukopisnom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lečebnike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18. veka v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sisteme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cennostej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Vzgľad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slavianskuju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aksiologiju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- Moskva 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Institut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slavianovedenija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RAN, 2019, s. 108-121.  </w:t>
            </w:r>
          </w:p>
          <w:p w14:paraId="051DEA9A" w14:textId="6EA52B4C" w:rsidR="009970E5" w:rsidRPr="009970E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ŽEŇUCHOVÁ, Katarína.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Aksiologičen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aspekt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nazvanijata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bolestite v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kirilski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r?kopisna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lečebnik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=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Axiological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Aspects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of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the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Disease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Nomenclature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Cyrillic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Manuscripts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B?lgarski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ezik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>, 2020, roč. 67, č. 1, s. 43-52.</w:t>
            </w:r>
          </w:p>
          <w:p w14:paraId="1DF23E63" w14:textId="67BDC61F" w:rsidR="009970E5" w:rsidRPr="009970E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ŽEŇUCHOVÁ, Katarína - VALENCOVA, Marina. Za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cennostite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konstanti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tradicionnata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kultura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slovacite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etno-lingvističen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analiz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Aksiologični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problemi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slavjanskite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ezici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(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tradicii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i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săvremennost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). - Sofia 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Izdatelstvo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BAN „Prof. Marin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Drinov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>“, 2020, s. 180-214.</w:t>
            </w:r>
          </w:p>
          <w:p w14:paraId="4CCDFB32" w14:textId="77777777" w:rsidR="009970E5" w:rsidRPr="001138A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ŽEŇUCH, Peter - ŠAŠERINA, Svetlana. Obraz Boha v jazyku ako nástroji komunikácie  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axiologické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aspekty sviatku a sviatočnosti. In SEDAKOVA, Irina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Aleksandrovna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- ŽEŇUCH, Peter - KITANOVA, Marija.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Axiologický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výskum slovanských jazykov. - Bratislava ; Moskva : VEDA : Slavistický ústav Jána Stanislava 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Institut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slavianovedenija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RAN, 2019, s. 10-28.  </w:t>
            </w:r>
          </w:p>
          <w:p w14:paraId="4FD03777" w14:textId="77777777" w:rsidR="009970E5" w:rsidRPr="009970E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ŽEŇUCH, Peter.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Ezikăt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slaviano-vizantijskata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pismena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kultura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Slovakija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aksiologična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gledna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točka.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Bălgarski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ezik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, 2019, roč. 65, č. 1, s. 13-21.  </w:t>
            </w:r>
          </w:p>
          <w:p w14:paraId="6B22CAF1" w14:textId="77777777" w:rsidR="009970E5" w:rsidRPr="009970E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ŽEŇUCH, Peter.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Otraženije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etnokuľturnyh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processov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paraliturgičeskoj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duhovnoj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kuľture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cerkvi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vostočnogo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obrjada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pod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Karpatami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 XVIII v.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Vzgľad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slavianskuju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aksiologiju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- Moskva 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Institut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slavianovedenija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RAN, 2019, s. 87-107.   </w:t>
            </w:r>
          </w:p>
          <w:p w14:paraId="05726468" w14:textId="2D3C20D0" w:rsidR="009970E5" w:rsidRPr="009970E5" w:rsidRDefault="009970E5" w:rsidP="009970E5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SEDAKOVA, Irina - KITANOVA, Marija - ŽEŇUCH, Peter - GUSEV,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Nikita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Traditional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and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Non-Traditional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Values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Russia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,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Bulgaria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and Slovakia: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Ethnolinguistic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,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Comparative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and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Historical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Dimensions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. In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The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Yearbook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of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Balkan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and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Baltic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Studies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, 2020,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Vol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>. 3., s. 109-132. ISSN 2613-7844</w:t>
            </w:r>
          </w:p>
        </w:tc>
      </w:tr>
    </w:tbl>
    <w:p w14:paraId="6E2C7536" w14:textId="26301FD4" w:rsidR="00327800" w:rsidRPr="00E74B4A" w:rsidRDefault="00767A83" w:rsidP="00E32B21">
      <w:pPr>
        <w:ind w:left="113" w:right="113"/>
        <w:jc w:val="both"/>
        <w:outlineLvl w:val="0"/>
        <w:rPr>
          <w:bCs/>
          <w:i/>
          <w:iCs/>
          <w:sz w:val="20"/>
          <w:szCs w:val="20"/>
          <w:lang w:val="sk-SK"/>
        </w:rPr>
      </w:pPr>
      <w:r w:rsidRPr="00E74B4A">
        <w:rPr>
          <w:bCs/>
          <w:i/>
          <w:iCs/>
          <w:sz w:val="20"/>
          <w:szCs w:val="20"/>
          <w:lang w:val="sk-SK"/>
        </w:rPr>
        <w:lastRenderedPageBreak/>
        <w:t>Publikované výstupy</w:t>
      </w:r>
      <w:r w:rsidR="00883720" w:rsidRPr="00E74B4A">
        <w:rPr>
          <w:bCs/>
          <w:i/>
          <w:iCs/>
          <w:sz w:val="20"/>
          <w:szCs w:val="20"/>
          <w:lang w:val="sk-SK"/>
        </w:rPr>
        <w:t xml:space="preserve"> </w:t>
      </w:r>
      <w:r w:rsidRPr="00E74B4A">
        <w:rPr>
          <w:bCs/>
          <w:i/>
          <w:iCs/>
          <w:sz w:val="20"/>
          <w:szCs w:val="20"/>
          <w:lang w:val="sk-SK"/>
        </w:rPr>
        <w:t>uvádzajte v rovnako</w:t>
      </w:r>
      <w:r w:rsidR="00883720" w:rsidRPr="00E74B4A">
        <w:rPr>
          <w:bCs/>
          <w:i/>
          <w:iCs/>
          <w:sz w:val="20"/>
          <w:szCs w:val="20"/>
          <w:lang w:val="sk-SK"/>
        </w:rPr>
        <w:t>m</w:t>
      </w:r>
      <w:r w:rsidRPr="00E74B4A">
        <w:rPr>
          <w:bCs/>
          <w:i/>
          <w:iCs/>
          <w:sz w:val="20"/>
          <w:szCs w:val="20"/>
          <w:lang w:val="sk-SK"/>
        </w:rPr>
        <w:t xml:space="preserve"> formáte </w:t>
      </w:r>
      <w:r w:rsidR="00883720" w:rsidRPr="00E74B4A">
        <w:rPr>
          <w:bCs/>
          <w:i/>
          <w:iCs/>
          <w:sz w:val="20"/>
          <w:szCs w:val="20"/>
          <w:lang w:val="sk-SK"/>
        </w:rPr>
        <w:t xml:space="preserve">ako </w:t>
      </w:r>
      <w:r w:rsidR="00EC3D91">
        <w:rPr>
          <w:bCs/>
          <w:i/>
          <w:iCs/>
          <w:sz w:val="20"/>
          <w:szCs w:val="20"/>
          <w:lang w:val="sk-SK"/>
        </w:rPr>
        <w:t xml:space="preserve">sú uvedené </w:t>
      </w:r>
      <w:r w:rsidR="00883720" w:rsidRPr="00E74B4A">
        <w:rPr>
          <w:bCs/>
          <w:i/>
          <w:iCs/>
          <w:sz w:val="20"/>
          <w:szCs w:val="20"/>
          <w:lang w:val="sk-SK"/>
        </w:rPr>
        <w:t xml:space="preserve">v zozname publikačnej činnosti v Správe o činnosti organizácie </w:t>
      </w:r>
      <w:r w:rsidR="00416047" w:rsidRPr="00E74B4A">
        <w:rPr>
          <w:bCs/>
          <w:i/>
          <w:iCs/>
          <w:sz w:val="20"/>
          <w:szCs w:val="20"/>
          <w:lang w:val="sk-SK"/>
        </w:rPr>
        <w:t>SAV</w:t>
      </w:r>
      <w:r w:rsidR="00883720" w:rsidRPr="00E74B4A">
        <w:rPr>
          <w:bCs/>
          <w:i/>
          <w:iCs/>
          <w:sz w:val="20"/>
          <w:szCs w:val="20"/>
          <w:lang w:val="sk-SK"/>
        </w:rPr>
        <w:t>.</w:t>
      </w:r>
      <w:r w:rsidR="00F36C3F" w:rsidRPr="00E74B4A">
        <w:rPr>
          <w:bCs/>
          <w:i/>
          <w:iCs/>
          <w:sz w:val="20"/>
          <w:szCs w:val="20"/>
          <w:lang w:val="sk-SK"/>
        </w:rPr>
        <w:t xml:space="preserve"> Uvádzajte len tie výstupy, v ktorých je uvedený </w:t>
      </w:r>
      <w:r w:rsidR="003544EB" w:rsidRPr="00E74B4A">
        <w:rPr>
          <w:bCs/>
          <w:i/>
          <w:iCs/>
          <w:sz w:val="20"/>
          <w:szCs w:val="20"/>
          <w:lang w:val="sk-SK"/>
        </w:rPr>
        <w:t>príslušný</w:t>
      </w:r>
      <w:r w:rsidR="005B7FE5" w:rsidRPr="00E74B4A">
        <w:rPr>
          <w:bCs/>
          <w:i/>
          <w:iCs/>
          <w:sz w:val="20"/>
          <w:szCs w:val="20"/>
          <w:lang w:val="sk-SK"/>
        </w:rPr>
        <w:t xml:space="preserve"> projekt MVTS.</w:t>
      </w:r>
    </w:p>
    <w:p w14:paraId="0BEC5413" w14:textId="65BBBAD0" w:rsidR="008A3C6B" w:rsidRPr="00E74B4A" w:rsidRDefault="008A3C6B" w:rsidP="00EC3897">
      <w:pPr>
        <w:spacing w:line="360" w:lineRule="auto"/>
        <w:jc w:val="both"/>
        <w:outlineLvl w:val="0"/>
        <w:rPr>
          <w:b/>
          <w:sz w:val="22"/>
          <w:szCs w:val="22"/>
          <w:lang w:val="sk-SK"/>
        </w:rPr>
      </w:pPr>
    </w:p>
    <w:tbl>
      <w:tblPr>
        <w:tblW w:w="8987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7"/>
      </w:tblGrid>
      <w:tr w:rsidR="00E32B21" w:rsidRPr="00E74B4A" w14:paraId="6C4040B1" w14:textId="77777777" w:rsidTr="00554645">
        <w:tc>
          <w:tcPr>
            <w:tcW w:w="8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B7E11" w14:textId="0B136AE3" w:rsidR="00E32B21" w:rsidRPr="00E74B4A" w:rsidRDefault="00E32B21" w:rsidP="00554645">
            <w:pPr>
              <w:jc w:val="both"/>
              <w:rPr>
                <w:b/>
                <w:sz w:val="22"/>
                <w:szCs w:val="22"/>
                <w:lang w:val="sk-SK"/>
              </w:rPr>
            </w:pPr>
            <w:r w:rsidRPr="00E74B4A">
              <w:rPr>
                <w:b/>
                <w:sz w:val="22"/>
                <w:szCs w:val="22"/>
                <w:lang w:val="sk-SK"/>
              </w:rPr>
              <w:t>Výstupy do spoločenskej praxe</w:t>
            </w:r>
          </w:p>
        </w:tc>
      </w:tr>
      <w:tr w:rsidR="00E32B21" w:rsidRPr="00E74B4A" w14:paraId="039C39FE" w14:textId="77777777" w:rsidTr="00E32B21">
        <w:trPr>
          <w:trHeight w:val="4434"/>
        </w:trPr>
        <w:tc>
          <w:tcPr>
            <w:tcW w:w="898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2B14BF7" w14:textId="437CBB91" w:rsidR="009970E5" w:rsidRPr="009970E5" w:rsidRDefault="009970E5" w:rsidP="009970E5">
            <w:pPr>
              <w:ind w:firstLine="356"/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 xml:space="preserve">Významným spoločenským prínosom projektu je realizácia viacerých medzinárodných vedeckých konferencií s tematikou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axiologických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výskumov slovanských jazykov, na ktorých sa prediskutovali dosiahnuté výsledky riešenia medzinárodného tímu odborníkov Ruskej,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Buharskej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 Slovenskej akadémie vied. Práve poznávanie rozmanitosti procesov súvisiacich s udržateľnosťou a rozvojom tradičných európskych kultúrnych hodnôt patria k významným východiskám prirodzeného jazykového a kultúrneho vývinu Slovanov i Európy. Tento jazykovo-kultúrny aspekt založený na zachovávaní hodnotových princípov tvorí základ národnej a kultúrnej identity každého národa a jeho jazyka. V tomto kontexte je preto nevyhnutné systematické poznávanie procesov, ktoré determinujú kultúrnu komunikáciu medzi slovanskými i neslovanskými národmi v európskom kontexte. Významným pre toto poznanie je komplexný synchrónno-diachrónny pohľad založený na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etnolingvistických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etnokultúrnych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výskumoch. </w:t>
            </w:r>
          </w:p>
          <w:p w14:paraId="7B57F19E" w14:textId="77777777" w:rsidR="00E32B21" w:rsidRDefault="009970E5" w:rsidP="009970E5">
            <w:pPr>
              <w:ind w:firstLine="356"/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>Práve v tejto súvislosti majú výsledky projektu význam pre aktuálne procesy v spoločenskom prostredí. Aplikácia výsledkov v širšej spoločenskej praxi predpokladá ich využitie vo vzdelávacom procese.</w:t>
            </w:r>
          </w:p>
          <w:p w14:paraId="77DD2997" w14:textId="77777777" w:rsidR="009970E5" w:rsidRDefault="009970E5" w:rsidP="009970E5">
            <w:pPr>
              <w:ind w:firstLine="356"/>
              <w:rPr>
                <w:sz w:val="20"/>
                <w:szCs w:val="22"/>
                <w:lang w:val="sk-SK"/>
              </w:rPr>
            </w:pPr>
          </w:p>
          <w:p w14:paraId="7A9174F9" w14:textId="77777777" w:rsidR="009970E5" w:rsidRDefault="009970E5" w:rsidP="009970E5">
            <w:pPr>
              <w:ind w:firstLine="356"/>
              <w:rPr>
                <w:sz w:val="20"/>
                <w:szCs w:val="22"/>
                <w:lang w:val="sk-SK"/>
              </w:rPr>
            </w:pPr>
          </w:p>
          <w:p w14:paraId="39415CAF" w14:textId="77777777" w:rsidR="009970E5" w:rsidRDefault="009970E5" w:rsidP="009970E5">
            <w:pPr>
              <w:ind w:firstLine="356"/>
              <w:rPr>
                <w:sz w:val="20"/>
                <w:szCs w:val="22"/>
                <w:lang w:val="sk-SK"/>
              </w:rPr>
            </w:pPr>
          </w:p>
          <w:p w14:paraId="1B8D7287" w14:textId="77777777" w:rsidR="009970E5" w:rsidRDefault="009970E5" w:rsidP="009970E5">
            <w:pPr>
              <w:ind w:firstLine="356"/>
              <w:rPr>
                <w:sz w:val="20"/>
                <w:szCs w:val="22"/>
                <w:lang w:val="sk-SK"/>
              </w:rPr>
            </w:pPr>
          </w:p>
          <w:p w14:paraId="1C6F6D6D" w14:textId="77777777" w:rsidR="009970E5" w:rsidRDefault="009970E5" w:rsidP="009970E5">
            <w:pPr>
              <w:ind w:firstLine="356"/>
              <w:rPr>
                <w:sz w:val="20"/>
                <w:szCs w:val="22"/>
                <w:lang w:val="sk-SK"/>
              </w:rPr>
            </w:pPr>
          </w:p>
          <w:p w14:paraId="79C5B3E7" w14:textId="77777777" w:rsidR="009970E5" w:rsidRDefault="009970E5" w:rsidP="009970E5">
            <w:pPr>
              <w:ind w:firstLine="356"/>
              <w:rPr>
                <w:sz w:val="20"/>
                <w:szCs w:val="22"/>
                <w:lang w:val="sk-SK"/>
              </w:rPr>
            </w:pPr>
          </w:p>
          <w:p w14:paraId="3093A5CC" w14:textId="77777777" w:rsidR="009970E5" w:rsidRDefault="009970E5" w:rsidP="009970E5">
            <w:pPr>
              <w:ind w:firstLine="356"/>
              <w:rPr>
                <w:sz w:val="20"/>
                <w:szCs w:val="22"/>
                <w:lang w:val="sk-SK"/>
              </w:rPr>
            </w:pPr>
          </w:p>
          <w:p w14:paraId="77FEC36E" w14:textId="26BC2783" w:rsidR="009970E5" w:rsidRPr="009970E5" w:rsidRDefault="009970E5" w:rsidP="009970E5">
            <w:pPr>
              <w:ind w:firstLine="356"/>
              <w:rPr>
                <w:sz w:val="20"/>
                <w:szCs w:val="22"/>
                <w:lang w:val="sk-SK"/>
              </w:rPr>
            </w:pPr>
          </w:p>
        </w:tc>
      </w:tr>
    </w:tbl>
    <w:p w14:paraId="6DFABCF0" w14:textId="2F07E640" w:rsidR="00E32B21" w:rsidRDefault="00E32B21" w:rsidP="00EC3897">
      <w:pPr>
        <w:spacing w:line="360" w:lineRule="auto"/>
        <w:jc w:val="both"/>
        <w:outlineLvl w:val="0"/>
        <w:rPr>
          <w:bCs/>
          <w:sz w:val="22"/>
          <w:szCs w:val="22"/>
          <w:lang w:val="sk-SK"/>
        </w:rPr>
      </w:pPr>
    </w:p>
    <w:tbl>
      <w:tblPr>
        <w:tblW w:w="8987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7"/>
      </w:tblGrid>
      <w:tr w:rsidR="00DE1440" w:rsidRPr="00E74B4A" w14:paraId="2BA3ACFD" w14:textId="77777777" w:rsidTr="00620083">
        <w:tc>
          <w:tcPr>
            <w:tcW w:w="8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F1C75" w14:textId="533D19A3" w:rsidR="00DE1440" w:rsidRPr="00E74B4A" w:rsidRDefault="00D22CDC" w:rsidP="00620083">
            <w:pPr>
              <w:jc w:val="both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lastRenderedPageBreak/>
              <w:t>Prínos projektu pre ďalší rozvoj medzinárodnej spolupr</w:t>
            </w:r>
            <w:r w:rsidR="009970E5">
              <w:rPr>
                <w:b/>
                <w:sz w:val="22"/>
                <w:szCs w:val="22"/>
                <w:lang w:val="sk-SK"/>
              </w:rPr>
              <w:t>á</w:t>
            </w:r>
            <w:r>
              <w:rPr>
                <w:b/>
                <w:sz w:val="22"/>
                <w:szCs w:val="22"/>
                <w:lang w:val="sk-SK"/>
              </w:rPr>
              <w:t>ce</w:t>
            </w:r>
          </w:p>
        </w:tc>
      </w:tr>
      <w:tr w:rsidR="00DE1440" w:rsidRPr="00E74B4A" w14:paraId="737D753F" w14:textId="77777777" w:rsidTr="00620083">
        <w:trPr>
          <w:trHeight w:val="4434"/>
        </w:trPr>
        <w:tc>
          <w:tcPr>
            <w:tcW w:w="898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13042BF" w14:textId="5BFFB261" w:rsidR="00DE1440" w:rsidRPr="009970E5" w:rsidRDefault="009970E5" w:rsidP="009970E5">
            <w:pPr>
              <w:ind w:firstLine="356"/>
              <w:rPr>
                <w:sz w:val="20"/>
                <w:szCs w:val="22"/>
                <w:lang w:val="sk-SK"/>
              </w:rPr>
            </w:pPr>
            <w:r w:rsidRPr="009970E5">
              <w:rPr>
                <w:sz w:val="20"/>
                <w:szCs w:val="22"/>
                <w:lang w:val="sk-SK"/>
              </w:rPr>
              <w:t>Slovenský riešiteľský tím v rámci nadväzujúcich výskumov podal niekoľko vedeckých grantových projektov, z ktorých bol úspešne prijatý na riešenie projekt Slovenskej akadémie vied a Bulharskej akadémie vied v rámci programu Mobility SAS (SAV) s názvom Duchovné hodnoty a tradičná kultúra (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Spiritual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values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and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traditional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 w:rsidRPr="009970E5">
              <w:rPr>
                <w:sz w:val="20"/>
                <w:szCs w:val="22"/>
                <w:lang w:val="sk-SK"/>
              </w:rPr>
              <w:t>culture</w:t>
            </w:r>
            <w:proofErr w:type="spellEnd"/>
            <w:r w:rsidRPr="009970E5">
              <w:rPr>
                <w:sz w:val="20"/>
                <w:szCs w:val="22"/>
                <w:lang w:val="sk-SK"/>
              </w:rPr>
              <w:t>), ktorého začiatok riešenia je v januári 2021 s predpokladaným ukončením v decembri 2022. Riešitelia zo Slovenskej i Bulharskej akadémie vied sa sústredia na problematiku duchovných hodnôt kultúry v kontexte aktuálnych trendov antropologickej lingvistiky. Špecifikom projektu je kombinácia metód analýzy materiálu získaného zo stredovekých písomných zdrojov a údajov z tradičnej kultúry Bulharov a Slovákov. Ďalším nadväzujúcim projektom, ktorý sa na báze výskumov grantu ERA-NET podarilo slovenskému tímu získať, je projekt podporený Agentúrou na podporu výskumu a vývoja s č. APVV-18-0032 - Mytologické predstavy o svete v naratívnych prameňoch na Slovensku v systéme slovanských jazykových a kultúrnych vzťahov, ktorý sa rieši od 1. júla 2019 do 30. júna 2023 v Slavistickom ústave Jána Stanislava SAV. Cieľom projektu je výskum archetypálnych obrazov systému spravodlivosti a poriadku v jazykovo-kultúrnom systéme identity Slovákov v širšom slovanskom a európskom kontexte.</w:t>
            </w:r>
          </w:p>
        </w:tc>
      </w:tr>
    </w:tbl>
    <w:p w14:paraId="7A02B30A" w14:textId="77777777" w:rsidR="00E32B21" w:rsidRPr="00E74B4A" w:rsidRDefault="00E32B21" w:rsidP="00EC3897">
      <w:pPr>
        <w:spacing w:line="360" w:lineRule="auto"/>
        <w:jc w:val="both"/>
        <w:outlineLvl w:val="0"/>
        <w:rPr>
          <w:b/>
          <w:sz w:val="22"/>
          <w:szCs w:val="22"/>
          <w:lang w:val="sk-SK"/>
        </w:rPr>
      </w:pPr>
    </w:p>
    <w:p w14:paraId="0572646B" w14:textId="1B920D7B" w:rsidR="00EC3897" w:rsidRPr="00E74B4A" w:rsidRDefault="00EC3897" w:rsidP="00EC3897">
      <w:pPr>
        <w:spacing w:line="360" w:lineRule="auto"/>
        <w:jc w:val="both"/>
        <w:outlineLvl w:val="0"/>
        <w:rPr>
          <w:b/>
          <w:sz w:val="22"/>
          <w:szCs w:val="22"/>
          <w:lang w:val="sk-SK"/>
        </w:rPr>
      </w:pPr>
      <w:r w:rsidRPr="00E74B4A">
        <w:rPr>
          <w:b/>
          <w:sz w:val="22"/>
          <w:szCs w:val="22"/>
          <w:lang w:val="sk-SK"/>
        </w:rPr>
        <w:t xml:space="preserve">Vypracoval: </w:t>
      </w:r>
      <w:r w:rsidR="0004307F" w:rsidRPr="0004307F">
        <w:rPr>
          <w:sz w:val="22"/>
          <w:szCs w:val="22"/>
          <w:lang w:val="sk-SK"/>
        </w:rPr>
        <w:t xml:space="preserve">Prof. PhDr. </w:t>
      </w:r>
      <w:r w:rsidR="002777BB" w:rsidRPr="0004307F">
        <w:rPr>
          <w:sz w:val="22"/>
          <w:szCs w:val="22"/>
          <w:lang w:val="sk-SK"/>
        </w:rPr>
        <w:t>Peter Žeňuch</w:t>
      </w:r>
      <w:r w:rsidR="0004307F" w:rsidRPr="0004307F">
        <w:rPr>
          <w:sz w:val="22"/>
          <w:szCs w:val="22"/>
          <w:lang w:val="sk-SK"/>
        </w:rPr>
        <w:t>, DrSc.</w:t>
      </w:r>
      <w:r w:rsidR="0004307F">
        <w:rPr>
          <w:b/>
          <w:sz w:val="22"/>
          <w:szCs w:val="22"/>
          <w:lang w:val="sk-SK"/>
        </w:rPr>
        <w:t xml:space="preserve">           </w:t>
      </w:r>
      <w:r w:rsidRPr="00E74B4A">
        <w:rPr>
          <w:b/>
          <w:sz w:val="22"/>
          <w:szCs w:val="22"/>
          <w:lang w:val="sk-SK"/>
        </w:rPr>
        <w:t xml:space="preserve">             </w:t>
      </w:r>
      <w:r w:rsidR="0004307F">
        <w:rPr>
          <w:b/>
          <w:sz w:val="22"/>
          <w:szCs w:val="22"/>
          <w:lang w:val="sk-SK"/>
        </w:rPr>
        <w:t xml:space="preserve">    </w:t>
      </w:r>
      <w:r w:rsidRPr="00E74B4A">
        <w:rPr>
          <w:b/>
          <w:sz w:val="22"/>
          <w:szCs w:val="22"/>
          <w:lang w:val="sk-SK"/>
        </w:rPr>
        <w:t>Podpis riaditeľa:</w:t>
      </w:r>
    </w:p>
    <w:p w14:paraId="0572646C" w14:textId="1B536A23" w:rsidR="00EC3897" w:rsidRDefault="0096293C" w:rsidP="00576054">
      <w:pPr>
        <w:spacing w:line="360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Podpis</w:t>
      </w:r>
      <w:r w:rsidR="00EC3897" w:rsidRPr="00E74B4A">
        <w:rPr>
          <w:sz w:val="22"/>
          <w:szCs w:val="22"/>
          <w:lang w:val="sk-SK"/>
        </w:rPr>
        <w:t xml:space="preserve">:                                                                           </w:t>
      </w:r>
      <w:r>
        <w:rPr>
          <w:sz w:val="22"/>
          <w:szCs w:val="22"/>
          <w:lang w:val="sk-SK"/>
        </w:rPr>
        <w:t xml:space="preserve">           </w:t>
      </w:r>
      <w:r w:rsidR="00EC3897" w:rsidRPr="00E74B4A">
        <w:rPr>
          <w:sz w:val="22"/>
          <w:szCs w:val="22"/>
          <w:lang w:val="sk-SK"/>
        </w:rPr>
        <w:t xml:space="preserve"> </w:t>
      </w:r>
      <w:r w:rsidR="00576054" w:rsidRPr="00E74B4A">
        <w:rPr>
          <w:sz w:val="22"/>
          <w:szCs w:val="22"/>
          <w:lang w:val="sk-SK"/>
        </w:rPr>
        <w:t xml:space="preserve">   </w:t>
      </w:r>
      <w:r w:rsidR="00EC3897" w:rsidRPr="00E74B4A">
        <w:rPr>
          <w:sz w:val="22"/>
          <w:szCs w:val="22"/>
          <w:lang w:val="sk-SK"/>
        </w:rPr>
        <w:t xml:space="preserve">Pečiatka: </w:t>
      </w:r>
    </w:p>
    <w:p w14:paraId="72050344" w14:textId="15633184" w:rsidR="007C4F7D" w:rsidRPr="00E74B4A" w:rsidRDefault="007C4F7D" w:rsidP="00576054">
      <w:pPr>
        <w:spacing w:line="360" w:lineRule="auto"/>
        <w:jc w:val="both"/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2983D7EE" wp14:editId="368B3453">
            <wp:extent cx="2045970" cy="1011555"/>
            <wp:effectExtent l="0" t="0" r="0" b="0"/>
            <wp:docPr id="3" name="Obrázok 3" descr="C:\Users\Zenuch\Desktop\Zenuch 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uch\Desktop\Zenuch 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F7D" w:rsidRPr="00E74B4A" w:rsidSect="005D417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8" w:right="1417" w:bottom="1417" w:left="1417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420F8" w14:textId="77777777" w:rsidR="005E3DA5" w:rsidRDefault="005E3DA5">
      <w:r>
        <w:separator/>
      </w:r>
    </w:p>
  </w:endnote>
  <w:endnote w:type="continuationSeparator" w:id="0">
    <w:p w14:paraId="0EE22DBC" w14:textId="77777777" w:rsidR="005E3DA5" w:rsidRDefault="005E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-53180739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F870070" w14:textId="326F3A93" w:rsidR="006A0BF5" w:rsidRDefault="006A0BF5" w:rsidP="00421AD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7DB34D7" w14:textId="77777777" w:rsidR="006A0BF5" w:rsidRDefault="006A0BF5" w:rsidP="006A0BF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183441038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3F506" w14:textId="05626E0E" w:rsidR="006A0BF5" w:rsidRDefault="006A0BF5" w:rsidP="00421AD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7C4F7D">
          <w:rPr>
            <w:rStyle w:val="slostrany"/>
            <w:noProof/>
          </w:rPr>
          <w:t>4</w:t>
        </w:r>
        <w:r>
          <w:rPr>
            <w:rStyle w:val="slostrany"/>
          </w:rPr>
          <w:fldChar w:fldCharType="end"/>
        </w:r>
      </w:p>
    </w:sdtContent>
  </w:sdt>
  <w:p w14:paraId="7E88527B" w14:textId="43F5DD76" w:rsidR="006F05FF" w:rsidRDefault="006F05FF" w:rsidP="006A0BF5">
    <w:pPr>
      <w:pStyle w:val="Pta"/>
      <w:ind w:left="170" w:right="360" w:hanging="1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CA285" w14:textId="7A9A4182" w:rsidR="005D4173" w:rsidRPr="001B6081" w:rsidRDefault="005D4173">
    <w:pPr>
      <w:pStyle w:val="Pta"/>
      <w:rPr>
        <w:lang w:val="sk-SK"/>
      </w:rPr>
    </w:pPr>
    <w:r w:rsidRPr="00192928">
      <w:rPr>
        <w:sz w:val="20"/>
        <w:szCs w:val="20"/>
      </w:rPr>
      <w:t xml:space="preserve">* </w:t>
    </w:r>
    <w:r w:rsidRPr="001B6081">
      <w:rPr>
        <w:sz w:val="20"/>
        <w:szCs w:val="20"/>
        <w:lang w:val="sk-SK"/>
      </w:rPr>
      <w:t xml:space="preserve">Projekty medzinárodnej spolupráce, ktorých realizácia vyžaduje hradenie nákladov z rozpočtu SAV v rámci programu spoločných výskumných projektov Slovenskej akadémie vied (JRP), programov ERA-NET, </w:t>
    </w:r>
    <w:r w:rsidR="001F63B3">
      <w:rPr>
        <w:sz w:val="20"/>
        <w:szCs w:val="20"/>
        <w:lang w:val="sk-SK"/>
      </w:rPr>
      <w:t xml:space="preserve">ako aj programov </w:t>
    </w:r>
    <w:proofErr w:type="spellStart"/>
    <w:r w:rsidRPr="001B6081">
      <w:rPr>
        <w:sz w:val="20"/>
        <w:szCs w:val="20"/>
        <w:lang w:val="sk-SK"/>
      </w:rPr>
      <w:t>Seal</w:t>
    </w:r>
    <w:proofErr w:type="spellEnd"/>
    <w:r w:rsidRPr="001B6081">
      <w:rPr>
        <w:sz w:val="20"/>
        <w:szCs w:val="20"/>
        <w:lang w:val="sk-SK"/>
      </w:rPr>
      <w:t xml:space="preserve"> </w:t>
    </w:r>
    <w:proofErr w:type="spellStart"/>
    <w:r w:rsidRPr="001B6081">
      <w:rPr>
        <w:sz w:val="20"/>
        <w:szCs w:val="20"/>
        <w:lang w:val="sk-SK"/>
      </w:rPr>
      <w:t>of</w:t>
    </w:r>
    <w:proofErr w:type="spellEnd"/>
    <w:r w:rsidRPr="001B6081">
      <w:rPr>
        <w:sz w:val="20"/>
        <w:szCs w:val="20"/>
        <w:lang w:val="sk-SK"/>
      </w:rPr>
      <w:t xml:space="preserve"> Excellence a SAS-ERC </w:t>
    </w:r>
    <w:proofErr w:type="spellStart"/>
    <w:r w:rsidRPr="001B6081">
      <w:rPr>
        <w:sz w:val="20"/>
        <w:szCs w:val="20"/>
        <w:lang w:val="sk-SK"/>
      </w:rPr>
      <w:t>Visiting</w:t>
    </w:r>
    <w:proofErr w:type="spellEnd"/>
    <w:r w:rsidRPr="001B6081">
      <w:rPr>
        <w:sz w:val="20"/>
        <w:szCs w:val="20"/>
        <w:lang w:val="sk-SK"/>
      </w:rPr>
      <w:t xml:space="preserve"> </w:t>
    </w:r>
    <w:proofErr w:type="spellStart"/>
    <w:r w:rsidRPr="001B6081">
      <w:rPr>
        <w:sz w:val="20"/>
        <w:szCs w:val="20"/>
        <w:lang w:val="sk-SK"/>
      </w:rPr>
      <w:t>Scholarship</w:t>
    </w:r>
    <w:proofErr w:type="spellEnd"/>
    <w:r w:rsidRPr="001B6081">
      <w:rPr>
        <w:sz w:val="20"/>
        <w:szCs w:val="20"/>
        <w:lang w:val="sk-SK"/>
      </w:rPr>
      <w:t xml:space="preserve"> </w:t>
    </w:r>
    <w:proofErr w:type="spellStart"/>
    <w:r w:rsidRPr="001B6081">
      <w:rPr>
        <w:sz w:val="20"/>
        <w:szCs w:val="20"/>
        <w:lang w:val="sk-SK"/>
      </w:rPr>
      <w:t>Grants</w:t>
    </w:r>
    <w:proofErr w:type="spellEnd"/>
    <w:r w:rsidRPr="001B6081">
      <w:rPr>
        <w:lang w:val="sk-SK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514A1" w14:textId="77777777" w:rsidR="005E3DA5" w:rsidRDefault="005E3DA5">
      <w:r>
        <w:separator/>
      </w:r>
    </w:p>
  </w:footnote>
  <w:footnote w:type="continuationSeparator" w:id="0">
    <w:p w14:paraId="1E9F240C" w14:textId="77777777" w:rsidR="005E3DA5" w:rsidRDefault="005E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8F516" w14:textId="77777777" w:rsidR="005A6786" w:rsidRDefault="005A6786" w:rsidP="00491301">
    <w:pPr>
      <w:pStyle w:val="Hlavik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98E19" w14:textId="77777777" w:rsidR="005D4173" w:rsidRDefault="005D4173" w:rsidP="005D4173">
    <w:pPr>
      <w:pStyle w:val="Hlavika"/>
      <w:jc w:val="center"/>
    </w:pPr>
    <w:r>
      <w:rPr>
        <w:noProof/>
        <w:lang w:val="sk-SK" w:eastAsia="sk-SK"/>
      </w:rPr>
      <w:drawing>
        <wp:inline distT="0" distB="0" distL="0" distR="0" wp14:anchorId="78C181F8" wp14:editId="32A3F637">
          <wp:extent cx="609600" cy="590550"/>
          <wp:effectExtent l="0" t="0" r="0" b="0"/>
          <wp:docPr id="1" name="Obrázok 1" descr="logo_s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200F4F" w14:textId="01C7C712" w:rsidR="005D4173" w:rsidRDefault="005D4173" w:rsidP="005D4173">
    <w:pPr>
      <w:pStyle w:val="Hlavika"/>
      <w:jc w:val="center"/>
    </w:pPr>
    <w:r>
      <w:rPr>
        <w:noProof/>
        <w:lang w:val="sk-SK" w:eastAsia="sk-SK"/>
      </w:rPr>
      <w:drawing>
        <wp:inline distT="0" distB="0" distL="0" distR="0" wp14:anchorId="57295DD7" wp14:editId="6901F458">
          <wp:extent cx="1828800" cy="200025"/>
          <wp:effectExtent l="19050" t="0" r="0" b="0"/>
          <wp:docPr id="2" name="Obrázok 2" descr="sav_napis_sk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v_napis_sk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43C0"/>
    <w:multiLevelType w:val="hybridMultilevel"/>
    <w:tmpl w:val="BBEA8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B16C2"/>
    <w:multiLevelType w:val="hybridMultilevel"/>
    <w:tmpl w:val="98603A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85150"/>
    <w:multiLevelType w:val="hybridMultilevel"/>
    <w:tmpl w:val="478293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97"/>
    <w:rsid w:val="00021330"/>
    <w:rsid w:val="0004307F"/>
    <w:rsid w:val="001503CF"/>
    <w:rsid w:val="0015054F"/>
    <w:rsid w:val="00163CB4"/>
    <w:rsid w:val="001B6081"/>
    <w:rsid w:val="001E0650"/>
    <w:rsid w:val="001E7A31"/>
    <w:rsid w:val="001F63B3"/>
    <w:rsid w:val="0026463B"/>
    <w:rsid w:val="002777BB"/>
    <w:rsid w:val="002A2B08"/>
    <w:rsid w:val="002C1A3C"/>
    <w:rsid w:val="002C4507"/>
    <w:rsid w:val="002C5D14"/>
    <w:rsid w:val="002F2CB2"/>
    <w:rsid w:val="00306FB1"/>
    <w:rsid w:val="00310BE1"/>
    <w:rsid w:val="00321CC6"/>
    <w:rsid w:val="00324318"/>
    <w:rsid w:val="00327800"/>
    <w:rsid w:val="003544EB"/>
    <w:rsid w:val="00354CB7"/>
    <w:rsid w:val="00366E2C"/>
    <w:rsid w:val="00374375"/>
    <w:rsid w:val="003B16FB"/>
    <w:rsid w:val="003C3683"/>
    <w:rsid w:val="003C483E"/>
    <w:rsid w:val="003D13EB"/>
    <w:rsid w:val="003D38D6"/>
    <w:rsid w:val="003D5295"/>
    <w:rsid w:val="00403FE5"/>
    <w:rsid w:val="00413310"/>
    <w:rsid w:val="00416047"/>
    <w:rsid w:val="00463897"/>
    <w:rsid w:val="00491301"/>
    <w:rsid w:val="004B41C9"/>
    <w:rsid w:val="004F72EA"/>
    <w:rsid w:val="00507011"/>
    <w:rsid w:val="0056781F"/>
    <w:rsid w:val="005736A4"/>
    <w:rsid w:val="00574C82"/>
    <w:rsid w:val="00576054"/>
    <w:rsid w:val="005837FB"/>
    <w:rsid w:val="00583DBC"/>
    <w:rsid w:val="005A6786"/>
    <w:rsid w:val="005B7FE5"/>
    <w:rsid w:val="005C6836"/>
    <w:rsid w:val="005D4173"/>
    <w:rsid w:val="005E1ABB"/>
    <w:rsid w:val="005E3DA5"/>
    <w:rsid w:val="005F30D6"/>
    <w:rsid w:val="00631A58"/>
    <w:rsid w:val="00653D80"/>
    <w:rsid w:val="006955A4"/>
    <w:rsid w:val="006A0BF5"/>
    <w:rsid w:val="006B6139"/>
    <w:rsid w:val="006C2DCB"/>
    <w:rsid w:val="006D5BB2"/>
    <w:rsid w:val="006E6D8A"/>
    <w:rsid w:val="006F05FF"/>
    <w:rsid w:val="00713C85"/>
    <w:rsid w:val="0075450D"/>
    <w:rsid w:val="00767A83"/>
    <w:rsid w:val="00776C58"/>
    <w:rsid w:val="007A5B6D"/>
    <w:rsid w:val="007C4F7D"/>
    <w:rsid w:val="00836807"/>
    <w:rsid w:val="00883720"/>
    <w:rsid w:val="0088614F"/>
    <w:rsid w:val="008A27B6"/>
    <w:rsid w:val="008A3C6B"/>
    <w:rsid w:val="008B6EE3"/>
    <w:rsid w:val="009274A0"/>
    <w:rsid w:val="00946BC3"/>
    <w:rsid w:val="009571B6"/>
    <w:rsid w:val="00961730"/>
    <w:rsid w:val="0096293C"/>
    <w:rsid w:val="00966A9B"/>
    <w:rsid w:val="00970CAE"/>
    <w:rsid w:val="00971F2D"/>
    <w:rsid w:val="009970E5"/>
    <w:rsid w:val="009C3DD7"/>
    <w:rsid w:val="009C419B"/>
    <w:rsid w:val="00A46CD9"/>
    <w:rsid w:val="00A85E0D"/>
    <w:rsid w:val="00A91422"/>
    <w:rsid w:val="00AD387C"/>
    <w:rsid w:val="00AF64ED"/>
    <w:rsid w:val="00B257BB"/>
    <w:rsid w:val="00B34440"/>
    <w:rsid w:val="00B42775"/>
    <w:rsid w:val="00B524E6"/>
    <w:rsid w:val="00B64C1C"/>
    <w:rsid w:val="00BC4DC2"/>
    <w:rsid w:val="00BE02C6"/>
    <w:rsid w:val="00C146ED"/>
    <w:rsid w:val="00C24CFE"/>
    <w:rsid w:val="00C31A97"/>
    <w:rsid w:val="00C847A8"/>
    <w:rsid w:val="00C92836"/>
    <w:rsid w:val="00CC0A49"/>
    <w:rsid w:val="00CD094C"/>
    <w:rsid w:val="00CE38A0"/>
    <w:rsid w:val="00D037D9"/>
    <w:rsid w:val="00D22CDC"/>
    <w:rsid w:val="00D50E3A"/>
    <w:rsid w:val="00D81E07"/>
    <w:rsid w:val="00DA553C"/>
    <w:rsid w:val="00DB3E6C"/>
    <w:rsid w:val="00DD658D"/>
    <w:rsid w:val="00DE1440"/>
    <w:rsid w:val="00E061D5"/>
    <w:rsid w:val="00E32B21"/>
    <w:rsid w:val="00E71EAF"/>
    <w:rsid w:val="00E74B4A"/>
    <w:rsid w:val="00E825B3"/>
    <w:rsid w:val="00EC3897"/>
    <w:rsid w:val="00EC3D91"/>
    <w:rsid w:val="00EC5AEF"/>
    <w:rsid w:val="00EF229E"/>
    <w:rsid w:val="00F34249"/>
    <w:rsid w:val="00F36C3F"/>
    <w:rsid w:val="00F568AD"/>
    <w:rsid w:val="00F82C30"/>
    <w:rsid w:val="00F8313C"/>
    <w:rsid w:val="00FC5E7E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26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3897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C3897"/>
    <w:pPr>
      <w:jc w:val="center"/>
    </w:pPr>
    <w:rPr>
      <w:b/>
      <w:bCs/>
      <w:sz w:val="28"/>
      <w:lang w:val="sk-SK"/>
    </w:rPr>
  </w:style>
  <w:style w:type="table" w:styleId="Mriekatabuky">
    <w:name w:val="Table Grid"/>
    <w:basedOn w:val="Normlnatabuka"/>
    <w:rsid w:val="00EC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7605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CD094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CD09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05FF"/>
    <w:rPr>
      <w:sz w:val="24"/>
      <w:szCs w:val="24"/>
      <w:lang w:val="cs-CZ" w:eastAsia="cs-CZ"/>
    </w:rPr>
  </w:style>
  <w:style w:type="character" w:styleId="slostrany">
    <w:name w:val="page number"/>
    <w:basedOn w:val="Predvolenpsmoodseku"/>
    <w:semiHidden/>
    <w:unhideWhenUsed/>
    <w:rsid w:val="006A0BF5"/>
  </w:style>
  <w:style w:type="paragraph" w:styleId="Odsekzoznamu">
    <w:name w:val="List Paragraph"/>
    <w:basedOn w:val="Normlny"/>
    <w:uiPriority w:val="34"/>
    <w:qFormat/>
    <w:rsid w:val="00997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3897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C3897"/>
    <w:pPr>
      <w:jc w:val="center"/>
    </w:pPr>
    <w:rPr>
      <w:b/>
      <w:bCs/>
      <w:sz w:val="28"/>
      <w:lang w:val="sk-SK"/>
    </w:rPr>
  </w:style>
  <w:style w:type="table" w:styleId="Mriekatabuky">
    <w:name w:val="Table Grid"/>
    <w:basedOn w:val="Normlnatabuka"/>
    <w:rsid w:val="00EC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7605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CD094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CD09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05FF"/>
    <w:rPr>
      <w:sz w:val="24"/>
      <w:szCs w:val="24"/>
      <w:lang w:val="cs-CZ" w:eastAsia="cs-CZ"/>
    </w:rPr>
  </w:style>
  <w:style w:type="character" w:styleId="slostrany">
    <w:name w:val="page number"/>
    <w:basedOn w:val="Predvolenpsmoodseku"/>
    <w:semiHidden/>
    <w:unhideWhenUsed/>
    <w:rsid w:val="006A0BF5"/>
  </w:style>
  <w:style w:type="paragraph" w:styleId="Odsekzoznamu">
    <w:name w:val="List Paragraph"/>
    <w:basedOn w:val="Normlny"/>
    <w:uiPriority w:val="34"/>
    <w:qFormat/>
    <w:rsid w:val="0099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2</vt:lpstr>
    </vt:vector>
  </TitlesOfParts>
  <Company>SAV</Company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2</dc:title>
  <dc:creator>Nedomova</dc:creator>
  <cp:lastModifiedBy>Zenuch</cp:lastModifiedBy>
  <cp:revision>5</cp:revision>
  <cp:lastPrinted>2013-12-13T09:53:00Z</cp:lastPrinted>
  <dcterms:created xsi:type="dcterms:W3CDTF">2021-02-08T13:33:00Z</dcterms:created>
  <dcterms:modified xsi:type="dcterms:W3CDTF">2021-02-09T17:55:00Z</dcterms:modified>
</cp:coreProperties>
</file>